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Times New Roman" w:hAnsi="Times New Roman" w:eastAsia="方正小标宋简体" w:cs="Times New Roman"/>
          <w:sz w:val="72"/>
          <w:szCs w:val="72"/>
        </w:rPr>
      </w:pPr>
      <w:bookmarkStart w:id="0" w:name="_Toc15396475"/>
      <w:bookmarkStart w:id="1" w:name="_Toc15377425"/>
      <w:bookmarkStart w:id="2" w:name="_Toc15396597"/>
      <w:bookmarkStart w:id="3" w:name="_Toc15377193"/>
      <w:bookmarkStart w:id="4" w:name="_Toc15378441"/>
      <w:bookmarkStart w:id="5" w:name="_Toc15306267"/>
    </w:p>
    <w:p>
      <w:pPr>
        <w:pStyle w:val="8"/>
        <w:spacing w:before="93"/>
        <w:rPr>
          <w:rFonts w:hint="default" w:ascii="Times New Roman" w:hAnsi="Times New Roman" w:cs="Times New Roman"/>
        </w:rPr>
      </w:pPr>
    </w:p>
    <w:p>
      <w:pPr>
        <w:pStyle w:val="8"/>
        <w:spacing w:before="93"/>
        <w:rPr>
          <w:rFonts w:hint="default" w:ascii="Times New Roman" w:hAnsi="Times New Roman" w:cs="Times New Roman"/>
        </w:rPr>
      </w:pPr>
    </w:p>
    <w:p>
      <w:pPr>
        <w:spacing w:line="600" w:lineRule="exact"/>
        <w:jc w:val="center"/>
        <w:outlineLvl w:val="0"/>
        <w:rPr>
          <w:rFonts w:hint="default" w:ascii="Times New Roman" w:hAnsi="Times New Roman" w:eastAsia="方正小标宋简体" w:cs="Times New Roman"/>
          <w:sz w:val="72"/>
          <w:szCs w:val="72"/>
        </w:rPr>
      </w:pPr>
    </w:p>
    <w:p>
      <w:pPr>
        <w:spacing w:line="600" w:lineRule="exact"/>
        <w:jc w:val="center"/>
        <w:outlineLvl w:val="0"/>
        <w:rPr>
          <w:rFonts w:hint="default" w:ascii="Times New Roman" w:hAnsi="Times New Roman" w:eastAsia="方正小标宋简体" w:cs="Times New Roman"/>
          <w:sz w:val="72"/>
          <w:szCs w:val="72"/>
        </w:rPr>
      </w:pPr>
    </w:p>
    <w:p>
      <w:pPr>
        <w:adjustRightInd w:val="0"/>
        <w:snapToGrid w:val="0"/>
        <w:spacing w:line="360" w:lineRule="auto"/>
        <w:jc w:val="center"/>
        <w:outlineLvl w:val="0"/>
        <w:rPr>
          <w:rFonts w:hint="default" w:ascii="Times New Roman" w:hAnsi="Times New Roman" w:eastAsia="方正小标宋简体" w:cs="Times New Roman"/>
          <w:sz w:val="60"/>
          <w:szCs w:val="60"/>
        </w:rPr>
      </w:pPr>
      <w:r>
        <w:rPr>
          <w:rFonts w:hint="default" w:ascii="Times New Roman" w:hAnsi="Times New Roman" w:eastAsia="方正小标宋简体" w:cs="Times New Roman"/>
          <w:sz w:val="60"/>
          <w:szCs w:val="60"/>
        </w:rPr>
        <w:t>2024年度</w:t>
      </w:r>
      <w:bookmarkEnd w:id="0"/>
      <w:bookmarkEnd w:id="1"/>
      <w:bookmarkEnd w:id="2"/>
      <w:bookmarkEnd w:id="3"/>
      <w:bookmarkEnd w:id="4"/>
    </w:p>
    <w:p>
      <w:pPr>
        <w:adjustRightInd w:val="0"/>
        <w:snapToGrid w:val="0"/>
        <w:spacing w:line="360" w:lineRule="auto"/>
        <w:jc w:val="center"/>
        <w:outlineLvl w:val="0"/>
        <w:rPr>
          <w:rFonts w:hint="default" w:ascii="Times New Roman" w:hAnsi="Times New Roman" w:eastAsia="方正小标宋简体" w:cs="Times New Roman"/>
          <w:sz w:val="60"/>
          <w:szCs w:val="60"/>
        </w:rPr>
      </w:pPr>
      <w:bookmarkStart w:id="6" w:name="_Toc15377194"/>
      <w:bookmarkStart w:id="7" w:name="_Toc15396598"/>
      <w:bookmarkStart w:id="8" w:name="_Toc15377426"/>
      <w:bookmarkStart w:id="9" w:name="_Toc15396476"/>
      <w:bookmarkStart w:id="10" w:name="_Toc15378442"/>
      <w:r>
        <w:rPr>
          <w:rFonts w:hint="default" w:ascii="Times New Roman" w:hAnsi="Times New Roman" w:eastAsia="方正小标宋简体" w:cs="Times New Roman"/>
          <w:sz w:val="60"/>
          <w:szCs w:val="60"/>
        </w:rPr>
        <w:t>四川省</w:t>
      </w:r>
      <w:bookmarkEnd w:id="5"/>
      <w:bookmarkStart w:id="11" w:name="_Toc15306268"/>
      <w:r>
        <w:rPr>
          <w:rFonts w:hint="default" w:ascii="Times New Roman" w:hAnsi="Times New Roman" w:eastAsia="方正小标宋简体" w:cs="Times New Roman"/>
          <w:sz w:val="60"/>
          <w:szCs w:val="60"/>
        </w:rPr>
        <w:t>遂宁市林业局部门决算</w:t>
      </w:r>
      <w:bookmarkEnd w:id="6"/>
      <w:bookmarkEnd w:id="7"/>
      <w:bookmarkEnd w:id="8"/>
      <w:bookmarkEnd w:id="9"/>
      <w:bookmarkEnd w:id="10"/>
      <w:bookmarkEnd w:id="11"/>
    </w:p>
    <w:p>
      <w:pPr>
        <w:adjustRightInd w:val="0"/>
        <w:snapToGrid w:val="0"/>
        <w:spacing w:line="360" w:lineRule="auto"/>
        <w:jc w:val="center"/>
        <w:outlineLvl w:val="0"/>
        <w:rPr>
          <w:rFonts w:hint="default" w:ascii="Times New Roman" w:hAnsi="Times New Roman" w:eastAsia="方正小标宋简体" w:cs="Times New Roman"/>
          <w:sz w:val="52"/>
          <w:szCs w:val="52"/>
        </w:rPr>
      </w:pPr>
    </w:p>
    <w:p>
      <w:pPr>
        <w:widowControl/>
        <w:jc w:val="center"/>
        <w:rPr>
          <w:rFonts w:hint="default" w:ascii="Times New Roman" w:hAnsi="Times New Roman" w:eastAsia="黑体" w:cs="Times New Roman"/>
          <w:color w:val="000000" w:themeColor="text1"/>
          <w:sz w:val="48"/>
          <w:szCs w:val="48"/>
          <w14:textFill>
            <w14:solidFill>
              <w14:schemeClr w14:val="tx1"/>
            </w14:solidFill>
          </w14:textFill>
        </w:rPr>
        <w:sectPr>
          <w:footerReference r:id="rId4" w:type="first"/>
          <w:headerReference r:id="rId3" w:type="default"/>
          <w:pgSz w:w="11906" w:h="16838"/>
          <w:pgMar w:top="1531" w:right="1417" w:bottom="1531" w:left="1417" w:header="851" w:footer="992" w:gutter="0"/>
          <w:pgBorders>
            <w:top w:val="none" w:sz="0" w:space="0"/>
            <w:left w:val="none" w:sz="0" w:space="0"/>
            <w:bottom w:val="none" w:sz="0" w:space="0"/>
            <w:right w:val="none" w:sz="0" w:space="0"/>
          </w:pgBorders>
          <w:pgNumType w:start="1"/>
          <w:cols w:space="0" w:num="1"/>
          <w:rtlGutter w:val="0"/>
          <w:docGrid w:type="lines" w:linePitch="312" w:charSpace="0"/>
        </w:sectPr>
      </w:pPr>
    </w:p>
    <w:p>
      <w:pPr>
        <w:widowControl/>
        <w:jc w:val="center"/>
        <w:rPr>
          <w:rFonts w:hint="default" w:ascii="Times New Roman" w:hAnsi="Times New Roman" w:eastAsia="黑体" w:cs="Times New Roman"/>
          <w:color w:val="000000" w:themeColor="text1"/>
          <w:sz w:val="48"/>
          <w:szCs w:val="48"/>
          <w14:textFill>
            <w14:solidFill>
              <w14:schemeClr w14:val="tx1"/>
            </w14:solidFill>
          </w14:textFill>
        </w:rPr>
      </w:pPr>
      <w:r>
        <w:rPr>
          <w:rFonts w:hint="default" w:ascii="Times New Roman" w:hAnsi="Times New Roman" w:eastAsia="黑体" w:cs="Times New Roman"/>
          <w:color w:val="000000" w:themeColor="text1"/>
          <w:sz w:val="48"/>
          <w:szCs w:val="48"/>
          <w14:textFill>
            <w14:solidFill>
              <w14:schemeClr w14:val="tx1"/>
            </w14:solidFill>
          </w14:textFill>
        </w:rPr>
        <w:t>目录</w:t>
      </w:r>
    </w:p>
    <w:p>
      <w:pPr>
        <w:pStyle w:val="15"/>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公开时间：2025年8月22日</w:t>
      </w:r>
    </w:p>
    <w:p>
      <w:pPr>
        <w:rPr>
          <w:rFonts w:hint="default" w:ascii="Times New Roman" w:hAnsi="Times New Roman" w:cs="Times New Roman"/>
          <w:color w:val="000000" w:themeColor="text1"/>
          <w14:textFill>
            <w14:solidFill>
              <w14:schemeClr w14:val="tx1"/>
            </w14:solidFill>
          </w14:textFill>
        </w:rPr>
      </w:pPr>
    </w:p>
    <w:p>
      <w:pPr>
        <w:pStyle w:val="15"/>
        <w:keepNext w:val="0"/>
        <w:keepLines w:val="0"/>
        <w:pageBreakBefore w:val="0"/>
        <w:kinsoku/>
        <w:wordWrap/>
        <w:overflowPunct/>
        <w:topLinePunct w:val="0"/>
        <w:autoSpaceDE/>
        <w:autoSpaceDN/>
        <w:bidi w:val="0"/>
        <w:adjustRightInd w:val="0"/>
        <w:snapToGrid w:val="0"/>
        <w:spacing w:before="0" w:line="600" w:lineRule="exact"/>
        <w:jc w:val="distribute"/>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第一部分部门概况</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1</w:t>
      </w:r>
    </w:p>
    <w:p>
      <w:pPr>
        <w:pStyle w:val="16"/>
        <w:keepNext w:val="0"/>
        <w:keepLines w:val="0"/>
        <w:pageBreakBefore w:val="0"/>
        <w:kinsoku/>
        <w:wordWrap/>
        <w:overflowPunct/>
        <w:topLinePunct w:val="0"/>
        <w:autoSpaceDE/>
        <w:autoSpaceDN/>
        <w:bidi w:val="0"/>
        <w:adjustRightInd w:val="0"/>
        <w:snapToGrid w:val="0"/>
        <w:spacing w:line="600" w:lineRule="exact"/>
        <w:jc w:val="distribute"/>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一、部门职责</w:t>
      </w:r>
      <w:r>
        <w:rPr>
          <w:rFonts w:hint="eastAsia" w:eastAsia="仿宋_GB2312" w:cs="Times New Roman"/>
          <w:color w:val="000000" w:themeColor="text1"/>
          <w:sz w:val="28"/>
          <w:szCs w:val="28"/>
          <w:lang w:eastAsia="zh-CN"/>
          <w14:textFill>
            <w14:solidFill>
              <w14:schemeClr w14:val="tx1"/>
            </w14:solidFill>
          </w14:textFill>
        </w:rPr>
        <w:t>………………………………………………………………</w:t>
      </w:r>
      <w:r>
        <w:rPr>
          <w:rFonts w:hint="eastAsia" w:eastAsia="仿宋_GB2312" w:cs="Times New Roman"/>
          <w:color w:val="000000" w:themeColor="text1"/>
          <w:sz w:val="28"/>
          <w:szCs w:val="28"/>
          <w:lang w:val="en-US" w:eastAsia="zh-CN"/>
          <w14:textFill>
            <w14:solidFill>
              <w14:schemeClr w14:val="tx1"/>
            </w14:solidFill>
          </w14:textFill>
        </w:rPr>
        <w:t>1</w:t>
      </w:r>
    </w:p>
    <w:p>
      <w:pPr>
        <w:pStyle w:val="16"/>
        <w:keepNext w:val="0"/>
        <w:keepLines w:val="0"/>
        <w:pageBreakBefore w:val="0"/>
        <w:kinsoku/>
        <w:wordWrap/>
        <w:overflowPunct/>
        <w:topLinePunct w:val="0"/>
        <w:autoSpaceDE/>
        <w:autoSpaceDN/>
        <w:bidi w:val="0"/>
        <w:adjustRightInd w:val="0"/>
        <w:snapToGrid w:val="0"/>
        <w:spacing w:line="600" w:lineRule="exact"/>
        <w:jc w:val="distribute"/>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二、机构设置</w:t>
      </w:r>
      <w:r>
        <w:rPr>
          <w:rFonts w:hint="eastAsia" w:eastAsia="仿宋_GB2312" w:cs="Times New Roman"/>
          <w:color w:val="000000" w:themeColor="text1"/>
          <w:sz w:val="28"/>
          <w:szCs w:val="28"/>
          <w:lang w:eastAsia="zh-CN"/>
          <w14:textFill>
            <w14:solidFill>
              <w14:schemeClr w14:val="tx1"/>
            </w14:solidFill>
          </w14:textFill>
        </w:rPr>
        <w:t>………………………………………………………………</w:t>
      </w:r>
      <w:r>
        <w:rPr>
          <w:rFonts w:hint="eastAsia" w:eastAsia="仿宋_GB2312" w:cs="Times New Roman"/>
          <w:color w:val="000000" w:themeColor="text1"/>
          <w:sz w:val="28"/>
          <w:szCs w:val="28"/>
          <w:lang w:val="en-US" w:eastAsia="zh-CN"/>
          <w14:textFill>
            <w14:solidFill>
              <w14:schemeClr w14:val="tx1"/>
            </w14:solidFill>
          </w14:textFill>
        </w:rPr>
        <w:t>2</w:t>
      </w:r>
    </w:p>
    <w:p>
      <w:pPr>
        <w:pStyle w:val="15"/>
        <w:keepNext w:val="0"/>
        <w:keepLines w:val="0"/>
        <w:pageBreakBefore w:val="0"/>
        <w:kinsoku/>
        <w:wordWrap/>
        <w:overflowPunct/>
        <w:topLinePunct w:val="0"/>
        <w:autoSpaceDE/>
        <w:autoSpaceDN/>
        <w:bidi w:val="0"/>
        <w:adjustRightInd w:val="0"/>
        <w:snapToGrid w:val="0"/>
        <w:spacing w:before="0" w:line="600" w:lineRule="exact"/>
        <w:jc w:val="distribute"/>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第二部分 2024年度部门决算情况说明</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3</w:t>
      </w:r>
    </w:p>
    <w:p>
      <w:pPr>
        <w:pStyle w:val="16"/>
        <w:keepNext w:val="0"/>
        <w:keepLines w:val="0"/>
        <w:pageBreakBefore w:val="0"/>
        <w:kinsoku/>
        <w:wordWrap/>
        <w:overflowPunct/>
        <w:topLinePunct w:val="0"/>
        <w:autoSpaceDE/>
        <w:autoSpaceDN/>
        <w:bidi w:val="0"/>
        <w:adjustRightInd w:val="0"/>
        <w:snapToGrid w:val="0"/>
        <w:spacing w:line="600" w:lineRule="exact"/>
        <w:jc w:val="distribute"/>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一、收入支出决算总体情况说明</w:t>
      </w:r>
      <w:r>
        <w:rPr>
          <w:rFonts w:hint="eastAsia" w:eastAsia="仿宋_GB2312" w:cs="Times New Roman"/>
          <w:color w:val="000000" w:themeColor="text1"/>
          <w:sz w:val="28"/>
          <w:szCs w:val="28"/>
          <w:lang w:eastAsia="zh-CN"/>
          <w14:textFill>
            <w14:solidFill>
              <w14:schemeClr w14:val="tx1"/>
            </w14:solidFill>
          </w14:textFill>
        </w:rPr>
        <w:t>…………………………………………</w:t>
      </w:r>
      <w:r>
        <w:rPr>
          <w:rFonts w:hint="eastAsia" w:eastAsia="仿宋_GB2312" w:cs="Times New Roman"/>
          <w:color w:val="000000" w:themeColor="text1"/>
          <w:sz w:val="28"/>
          <w:szCs w:val="28"/>
          <w:lang w:val="en-US" w:eastAsia="zh-CN"/>
          <w14:textFill>
            <w14:solidFill>
              <w14:schemeClr w14:val="tx1"/>
            </w14:solidFill>
          </w14:textFill>
        </w:rPr>
        <w:t>3</w:t>
      </w:r>
    </w:p>
    <w:p>
      <w:pPr>
        <w:pStyle w:val="16"/>
        <w:keepNext w:val="0"/>
        <w:keepLines w:val="0"/>
        <w:pageBreakBefore w:val="0"/>
        <w:kinsoku/>
        <w:wordWrap/>
        <w:overflowPunct/>
        <w:topLinePunct w:val="0"/>
        <w:autoSpaceDE/>
        <w:autoSpaceDN/>
        <w:bidi w:val="0"/>
        <w:adjustRightInd w:val="0"/>
        <w:snapToGrid w:val="0"/>
        <w:spacing w:line="600" w:lineRule="exact"/>
        <w:jc w:val="distribute"/>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二、收入决算情况说明</w:t>
      </w:r>
      <w:r>
        <w:rPr>
          <w:rFonts w:hint="eastAsia" w:eastAsia="仿宋_GB2312" w:cs="Times New Roman"/>
          <w:color w:val="000000" w:themeColor="text1"/>
          <w:sz w:val="28"/>
          <w:szCs w:val="28"/>
          <w:lang w:eastAsia="zh-CN"/>
          <w14:textFill>
            <w14:solidFill>
              <w14:schemeClr w14:val="tx1"/>
            </w14:solidFill>
          </w14:textFill>
        </w:rPr>
        <w:t>……………………………………………………</w:t>
      </w:r>
      <w:r>
        <w:rPr>
          <w:rFonts w:hint="eastAsia" w:eastAsia="仿宋_GB2312" w:cs="Times New Roman"/>
          <w:color w:val="000000" w:themeColor="text1"/>
          <w:sz w:val="28"/>
          <w:szCs w:val="28"/>
          <w:lang w:val="en-US" w:eastAsia="zh-CN"/>
          <w14:textFill>
            <w14:solidFill>
              <w14:schemeClr w14:val="tx1"/>
            </w14:solidFill>
          </w14:textFill>
        </w:rPr>
        <w:t>3</w:t>
      </w:r>
    </w:p>
    <w:p>
      <w:pPr>
        <w:pStyle w:val="16"/>
        <w:keepNext w:val="0"/>
        <w:keepLines w:val="0"/>
        <w:pageBreakBefore w:val="0"/>
        <w:kinsoku/>
        <w:wordWrap/>
        <w:overflowPunct/>
        <w:topLinePunct w:val="0"/>
        <w:autoSpaceDE/>
        <w:autoSpaceDN/>
        <w:bidi w:val="0"/>
        <w:adjustRightInd w:val="0"/>
        <w:snapToGrid w:val="0"/>
        <w:spacing w:line="600" w:lineRule="exact"/>
        <w:jc w:val="distribute"/>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三、支出决算情况说明</w:t>
      </w:r>
      <w:r>
        <w:rPr>
          <w:rFonts w:hint="eastAsia" w:eastAsia="仿宋_GB2312" w:cs="Times New Roman"/>
          <w:color w:val="000000" w:themeColor="text1"/>
          <w:sz w:val="28"/>
          <w:szCs w:val="28"/>
          <w:lang w:eastAsia="zh-CN"/>
          <w14:textFill>
            <w14:solidFill>
              <w14:schemeClr w14:val="tx1"/>
            </w14:solidFill>
          </w14:textFill>
        </w:rPr>
        <w:t>……………………………………………………</w:t>
      </w:r>
      <w:r>
        <w:rPr>
          <w:rFonts w:hint="eastAsia" w:eastAsia="仿宋_GB2312" w:cs="Times New Roman"/>
          <w:color w:val="000000" w:themeColor="text1"/>
          <w:sz w:val="28"/>
          <w:szCs w:val="28"/>
          <w:lang w:val="en-US" w:eastAsia="zh-CN"/>
          <w14:textFill>
            <w14:solidFill>
              <w14:schemeClr w14:val="tx1"/>
            </w14:solidFill>
          </w14:textFill>
        </w:rPr>
        <w:t>3</w:t>
      </w:r>
    </w:p>
    <w:p>
      <w:pPr>
        <w:pStyle w:val="16"/>
        <w:keepNext w:val="0"/>
        <w:keepLines w:val="0"/>
        <w:pageBreakBefore w:val="0"/>
        <w:kinsoku/>
        <w:wordWrap/>
        <w:overflowPunct/>
        <w:topLinePunct w:val="0"/>
        <w:autoSpaceDE/>
        <w:autoSpaceDN/>
        <w:bidi w:val="0"/>
        <w:adjustRightInd w:val="0"/>
        <w:snapToGrid w:val="0"/>
        <w:spacing w:line="600" w:lineRule="exact"/>
        <w:jc w:val="distribute"/>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四、财政拨款收入支出决算总体情况说明</w:t>
      </w:r>
      <w:r>
        <w:rPr>
          <w:rFonts w:hint="eastAsia" w:eastAsia="仿宋_GB2312" w:cs="Times New Roman"/>
          <w:color w:val="000000" w:themeColor="text1"/>
          <w:sz w:val="28"/>
          <w:szCs w:val="28"/>
          <w:lang w:eastAsia="zh-CN"/>
          <w14:textFill>
            <w14:solidFill>
              <w14:schemeClr w14:val="tx1"/>
            </w14:solidFill>
          </w14:textFill>
        </w:rPr>
        <w:t>………………………………</w:t>
      </w:r>
      <w:r>
        <w:rPr>
          <w:rFonts w:hint="eastAsia" w:eastAsia="仿宋_GB2312" w:cs="Times New Roman"/>
          <w:color w:val="000000" w:themeColor="text1"/>
          <w:sz w:val="28"/>
          <w:szCs w:val="28"/>
          <w:lang w:val="en-US" w:eastAsia="zh-CN"/>
          <w14:textFill>
            <w14:solidFill>
              <w14:schemeClr w14:val="tx1"/>
            </w14:solidFill>
          </w14:textFill>
        </w:rPr>
        <w:t>4</w:t>
      </w:r>
    </w:p>
    <w:p>
      <w:pPr>
        <w:pStyle w:val="16"/>
        <w:keepNext w:val="0"/>
        <w:keepLines w:val="0"/>
        <w:pageBreakBefore w:val="0"/>
        <w:kinsoku/>
        <w:wordWrap/>
        <w:overflowPunct/>
        <w:topLinePunct w:val="0"/>
        <w:autoSpaceDE/>
        <w:autoSpaceDN/>
        <w:bidi w:val="0"/>
        <w:adjustRightInd w:val="0"/>
        <w:snapToGrid w:val="0"/>
        <w:spacing w:line="600" w:lineRule="exact"/>
        <w:jc w:val="distribute"/>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五、一般公共预算财政拨款支出决算情况说明</w:t>
      </w:r>
      <w:r>
        <w:rPr>
          <w:rFonts w:hint="eastAsia" w:eastAsia="仿宋_GB2312" w:cs="Times New Roman"/>
          <w:color w:val="000000" w:themeColor="text1"/>
          <w:sz w:val="28"/>
          <w:szCs w:val="28"/>
          <w:lang w:eastAsia="zh-CN"/>
          <w14:textFill>
            <w14:solidFill>
              <w14:schemeClr w14:val="tx1"/>
            </w14:solidFill>
          </w14:textFill>
        </w:rPr>
        <w:t>…………………………</w:t>
      </w:r>
      <w:r>
        <w:rPr>
          <w:rFonts w:hint="eastAsia" w:eastAsia="仿宋_GB2312" w:cs="Times New Roman"/>
          <w:color w:val="000000" w:themeColor="text1"/>
          <w:sz w:val="28"/>
          <w:szCs w:val="28"/>
          <w:lang w:val="en-US" w:eastAsia="zh-CN"/>
          <w14:textFill>
            <w14:solidFill>
              <w14:schemeClr w14:val="tx1"/>
            </w14:solidFill>
          </w14:textFill>
        </w:rPr>
        <w:t>4</w:t>
      </w:r>
    </w:p>
    <w:p>
      <w:pPr>
        <w:pStyle w:val="16"/>
        <w:keepNext w:val="0"/>
        <w:keepLines w:val="0"/>
        <w:pageBreakBefore w:val="0"/>
        <w:kinsoku/>
        <w:wordWrap/>
        <w:overflowPunct/>
        <w:topLinePunct w:val="0"/>
        <w:autoSpaceDE/>
        <w:autoSpaceDN/>
        <w:bidi w:val="0"/>
        <w:adjustRightInd w:val="0"/>
        <w:snapToGrid w:val="0"/>
        <w:spacing w:line="600" w:lineRule="exact"/>
        <w:jc w:val="distribute"/>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六、一般公共预算财政拨款基本支出决算情况说明</w:t>
      </w:r>
      <w:r>
        <w:rPr>
          <w:rFonts w:hint="eastAsia" w:eastAsia="仿宋_GB2312" w:cs="Times New Roman"/>
          <w:color w:val="000000" w:themeColor="text1"/>
          <w:sz w:val="28"/>
          <w:szCs w:val="28"/>
          <w:lang w:eastAsia="zh-CN"/>
          <w14:textFill>
            <w14:solidFill>
              <w14:schemeClr w14:val="tx1"/>
            </w14:solidFill>
          </w14:textFill>
        </w:rPr>
        <w:t>……………………</w:t>
      </w:r>
      <w:r>
        <w:rPr>
          <w:rFonts w:hint="eastAsia" w:eastAsia="仿宋_GB2312" w:cs="Times New Roman"/>
          <w:color w:val="000000" w:themeColor="text1"/>
          <w:sz w:val="28"/>
          <w:szCs w:val="28"/>
          <w:lang w:val="en-US" w:eastAsia="zh-CN"/>
          <w14:textFill>
            <w14:solidFill>
              <w14:schemeClr w14:val="tx1"/>
            </w14:solidFill>
          </w14:textFill>
        </w:rPr>
        <w:t>7</w:t>
      </w:r>
    </w:p>
    <w:p>
      <w:pPr>
        <w:pStyle w:val="16"/>
        <w:keepNext w:val="0"/>
        <w:keepLines w:val="0"/>
        <w:pageBreakBefore w:val="0"/>
        <w:kinsoku/>
        <w:wordWrap/>
        <w:overflowPunct/>
        <w:topLinePunct w:val="0"/>
        <w:autoSpaceDE/>
        <w:autoSpaceDN/>
        <w:bidi w:val="0"/>
        <w:adjustRightInd w:val="0"/>
        <w:snapToGrid w:val="0"/>
        <w:spacing w:line="600" w:lineRule="exact"/>
        <w:jc w:val="distribute"/>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七、财政拨款“三公”经费支出决算情况说明</w:t>
      </w:r>
      <w:r>
        <w:rPr>
          <w:rFonts w:hint="eastAsia" w:eastAsia="仿宋_GB2312" w:cs="Times New Roman"/>
          <w:color w:val="000000" w:themeColor="text1"/>
          <w:sz w:val="28"/>
          <w:szCs w:val="28"/>
          <w:lang w:eastAsia="zh-CN"/>
          <w14:textFill>
            <w14:solidFill>
              <w14:schemeClr w14:val="tx1"/>
            </w14:solidFill>
          </w14:textFill>
        </w:rPr>
        <w:t>……………………………</w:t>
      </w:r>
      <w:r>
        <w:rPr>
          <w:rFonts w:hint="eastAsia" w:eastAsia="仿宋_GB2312" w:cs="Times New Roman"/>
          <w:color w:val="000000" w:themeColor="text1"/>
          <w:sz w:val="28"/>
          <w:szCs w:val="28"/>
          <w:lang w:val="en-US" w:eastAsia="zh-CN"/>
          <w14:textFill>
            <w14:solidFill>
              <w14:schemeClr w14:val="tx1"/>
            </w14:solidFill>
          </w14:textFill>
        </w:rPr>
        <w:t>8</w:t>
      </w:r>
    </w:p>
    <w:p>
      <w:pPr>
        <w:pStyle w:val="16"/>
        <w:keepNext w:val="0"/>
        <w:keepLines w:val="0"/>
        <w:pageBreakBefore w:val="0"/>
        <w:kinsoku/>
        <w:wordWrap/>
        <w:overflowPunct/>
        <w:topLinePunct w:val="0"/>
        <w:autoSpaceDE/>
        <w:autoSpaceDN/>
        <w:bidi w:val="0"/>
        <w:adjustRightInd w:val="0"/>
        <w:snapToGrid w:val="0"/>
        <w:spacing w:line="600" w:lineRule="exact"/>
        <w:jc w:val="distribute"/>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八、政府性基金预算支出决算情况说明</w:t>
      </w:r>
      <w:r>
        <w:rPr>
          <w:rFonts w:hint="eastAsia" w:eastAsia="仿宋_GB2312" w:cs="Times New Roman"/>
          <w:color w:val="000000" w:themeColor="text1"/>
          <w:sz w:val="28"/>
          <w:szCs w:val="28"/>
          <w:lang w:eastAsia="zh-CN"/>
          <w14:textFill>
            <w14:solidFill>
              <w14:schemeClr w14:val="tx1"/>
            </w14:solidFill>
          </w14:textFill>
        </w:rPr>
        <w:t>…………………………………</w:t>
      </w:r>
      <w:r>
        <w:rPr>
          <w:rFonts w:hint="eastAsia" w:eastAsia="仿宋_GB2312" w:cs="Times New Roman"/>
          <w:color w:val="000000" w:themeColor="text1"/>
          <w:sz w:val="28"/>
          <w:szCs w:val="28"/>
          <w:lang w:val="en-US" w:eastAsia="zh-CN"/>
          <w14:textFill>
            <w14:solidFill>
              <w14:schemeClr w14:val="tx1"/>
            </w14:solidFill>
          </w14:textFill>
        </w:rPr>
        <w:t>10</w:t>
      </w:r>
    </w:p>
    <w:p>
      <w:pPr>
        <w:pStyle w:val="16"/>
        <w:keepNext w:val="0"/>
        <w:keepLines w:val="0"/>
        <w:pageBreakBefore w:val="0"/>
        <w:kinsoku/>
        <w:wordWrap/>
        <w:overflowPunct/>
        <w:topLinePunct w:val="0"/>
        <w:autoSpaceDE/>
        <w:autoSpaceDN/>
        <w:bidi w:val="0"/>
        <w:adjustRightInd w:val="0"/>
        <w:snapToGrid w:val="0"/>
        <w:spacing w:line="600" w:lineRule="exact"/>
        <w:ind w:leftChars="0"/>
        <w:jc w:val="distribute"/>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九、国有资本经营预算支出决算情况说明</w:t>
      </w:r>
      <w:r>
        <w:rPr>
          <w:rFonts w:hint="eastAsia" w:eastAsia="仿宋_GB2312" w:cs="Times New Roman"/>
          <w:color w:val="000000" w:themeColor="text1"/>
          <w:sz w:val="28"/>
          <w:szCs w:val="28"/>
          <w:lang w:eastAsia="zh-CN"/>
          <w14:textFill>
            <w14:solidFill>
              <w14:schemeClr w14:val="tx1"/>
            </w14:solidFill>
          </w14:textFill>
        </w:rPr>
        <w:t>………………………………</w:t>
      </w:r>
      <w:r>
        <w:rPr>
          <w:rFonts w:hint="eastAsia" w:eastAsia="仿宋_GB2312" w:cs="Times New Roman"/>
          <w:color w:val="000000" w:themeColor="text1"/>
          <w:sz w:val="28"/>
          <w:szCs w:val="28"/>
          <w:lang w:val="en-US" w:eastAsia="zh-CN"/>
          <w14:textFill>
            <w14:solidFill>
              <w14:schemeClr w14:val="tx1"/>
            </w14:solidFill>
          </w14:textFill>
        </w:rPr>
        <w:t>10</w:t>
      </w:r>
    </w:p>
    <w:p>
      <w:pPr>
        <w:keepNext w:val="0"/>
        <w:keepLines w:val="0"/>
        <w:pageBreakBefore w:val="0"/>
        <w:kinsoku/>
        <w:wordWrap/>
        <w:overflowPunct/>
        <w:topLinePunct w:val="0"/>
        <w:autoSpaceDE/>
        <w:autoSpaceDN/>
        <w:bidi w:val="0"/>
        <w:adjustRightInd w:val="0"/>
        <w:snapToGrid w:val="0"/>
        <w:spacing w:line="600" w:lineRule="exact"/>
        <w:ind w:firstLine="490" w:firstLineChars="175"/>
        <w:jc w:val="distribute"/>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Style w:val="23"/>
          <w:rFonts w:hint="default" w:ascii="Times New Roman" w:hAnsi="Times New Roman" w:eastAsia="仿宋_GB2312" w:cs="Times New Roman"/>
          <w:color w:val="000000" w:themeColor="text1"/>
          <w:sz w:val="28"/>
          <w:szCs w:val="28"/>
          <w:u w:val="none"/>
          <w14:textFill>
            <w14:solidFill>
              <w14:schemeClr w14:val="tx1"/>
            </w14:solidFill>
          </w14:textFill>
        </w:rPr>
        <w:t>十、</w:t>
      </w:r>
      <w:r>
        <w:rPr>
          <w:rFonts w:hint="default" w:ascii="Times New Roman" w:hAnsi="Times New Roman" w:eastAsia="仿宋_GB2312" w:cs="Times New Roman"/>
          <w:color w:val="000000" w:themeColor="text1"/>
          <w:sz w:val="28"/>
          <w:szCs w:val="28"/>
          <w14:textFill>
            <w14:solidFill>
              <w14:schemeClr w14:val="tx1"/>
            </w14:solidFill>
          </w14:textFill>
        </w:rPr>
        <w:t>其他重要事项的情况说明</w:t>
      </w:r>
      <w:r>
        <w:rPr>
          <w:rFonts w:hint="eastAsia" w:eastAsia="仿宋_GB2312" w:cs="Times New Roman"/>
          <w:color w:val="000000" w:themeColor="text1"/>
          <w:sz w:val="28"/>
          <w:szCs w:val="28"/>
          <w:lang w:eastAsia="zh-CN"/>
          <w14:textFill>
            <w14:solidFill>
              <w14:schemeClr w14:val="tx1"/>
            </w14:solidFill>
          </w14:textFill>
        </w:rPr>
        <w:t>…………………………………………</w:t>
      </w:r>
      <w:r>
        <w:rPr>
          <w:rFonts w:hint="eastAsia" w:eastAsia="仿宋_GB2312" w:cs="Times New Roman"/>
          <w:color w:val="000000" w:themeColor="text1"/>
          <w:sz w:val="28"/>
          <w:szCs w:val="28"/>
          <w:lang w:val="en-US" w:eastAsia="zh-CN"/>
          <w14:textFill>
            <w14:solidFill>
              <w14:schemeClr w14:val="tx1"/>
            </w14:solidFill>
          </w14:textFill>
        </w:rPr>
        <w:t>10</w:t>
      </w:r>
    </w:p>
    <w:p>
      <w:pPr>
        <w:pStyle w:val="15"/>
        <w:keepNext w:val="0"/>
        <w:keepLines w:val="0"/>
        <w:pageBreakBefore w:val="0"/>
        <w:kinsoku/>
        <w:wordWrap/>
        <w:overflowPunct/>
        <w:topLinePunct w:val="0"/>
        <w:autoSpaceDE/>
        <w:autoSpaceDN/>
        <w:bidi w:val="0"/>
        <w:adjustRightInd w:val="0"/>
        <w:snapToGrid w:val="0"/>
        <w:spacing w:before="0" w:line="600" w:lineRule="exact"/>
        <w:jc w:val="distribute"/>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第三部分名词解释</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13</w:t>
      </w:r>
    </w:p>
    <w:p>
      <w:pPr>
        <w:pStyle w:val="15"/>
        <w:keepNext w:val="0"/>
        <w:keepLines w:val="0"/>
        <w:pageBreakBefore w:val="0"/>
        <w:kinsoku/>
        <w:wordWrap/>
        <w:overflowPunct/>
        <w:topLinePunct w:val="0"/>
        <w:autoSpaceDE/>
        <w:autoSpaceDN/>
        <w:bidi w:val="0"/>
        <w:adjustRightInd w:val="0"/>
        <w:snapToGrid w:val="0"/>
        <w:spacing w:before="0" w:line="600" w:lineRule="exact"/>
        <w:jc w:val="distribute"/>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第四部分附件</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17</w:t>
      </w:r>
    </w:p>
    <w:p>
      <w:pPr>
        <w:pStyle w:val="15"/>
        <w:keepNext w:val="0"/>
        <w:keepLines w:val="0"/>
        <w:pageBreakBefore w:val="0"/>
        <w:kinsoku/>
        <w:wordWrap/>
        <w:overflowPunct/>
        <w:topLinePunct w:val="0"/>
        <w:autoSpaceDE/>
        <w:autoSpaceDN/>
        <w:bidi w:val="0"/>
        <w:adjustRightInd w:val="0"/>
        <w:snapToGrid w:val="0"/>
        <w:spacing w:before="0" w:line="600" w:lineRule="exact"/>
        <w:jc w:val="distribute"/>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第五部分附表</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65</w:t>
      </w:r>
    </w:p>
    <w:p>
      <w:pPr>
        <w:pStyle w:val="16"/>
        <w:keepNext w:val="0"/>
        <w:keepLines w:val="0"/>
        <w:pageBreakBefore w:val="0"/>
        <w:kinsoku/>
        <w:wordWrap/>
        <w:overflowPunct/>
        <w:topLinePunct w:val="0"/>
        <w:autoSpaceDE/>
        <w:autoSpaceDN/>
        <w:bidi w:val="0"/>
        <w:adjustRightInd w:val="0"/>
        <w:snapToGrid w:val="0"/>
        <w:spacing w:line="600" w:lineRule="exact"/>
        <w:jc w:val="distribute"/>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一、收入支出决算总表</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6</w:t>
      </w:r>
      <w:r>
        <w:rPr>
          <w:rFonts w:hint="eastAsia" w:eastAsia="仿宋_GB2312" w:cs="Times New Roman"/>
          <w:color w:val="000000" w:themeColor="text1"/>
          <w:sz w:val="28"/>
          <w:szCs w:val="28"/>
          <w:lang w:val="en-US" w:eastAsia="zh-CN"/>
          <w14:textFill>
            <w14:solidFill>
              <w14:schemeClr w14:val="tx1"/>
            </w14:solidFill>
          </w14:textFill>
        </w:rPr>
        <w:t>5</w:t>
      </w:r>
    </w:p>
    <w:p>
      <w:pPr>
        <w:pStyle w:val="16"/>
        <w:keepNext w:val="0"/>
        <w:keepLines w:val="0"/>
        <w:pageBreakBefore w:val="0"/>
        <w:kinsoku/>
        <w:wordWrap/>
        <w:overflowPunct/>
        <w:topLinePunct w:val="0"/>
        <w:autoSpaceDE/>
        <w:autoSpaceDN/>
        <w:bidi w:val="0"/>
        <w:adjustRightInd w:val="0"/>
        <w:snapToGrid w:val="0"/>
        <w:spacing w:line="600" w:lineRule="exact"/>
        <w:jc w:val="distribute"/>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二、收入决算表</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6</w:t>
      </w:r>
      <w:r>
        <w:rPr>
          <w:rFonts w:hint="eastAsia" w:eastAsia="仿宋_GB2312" w:cs="Times New Roman"/>
          <w:color w:val="000000" w:themeColor="text1"/>
          <w:sz w:val="28"/>
          <w:szCs w:val="28"/>
          <w:lang w:val="en-US" w:eastAsia="zh-CN"/>
          <w14:textFill>
            <w14:solidFill>
              <w14:schemeClr w14:val="tx1"/>
            </w14:solidFill>
          </w14:textFill>
        </w:rPr>
        <w:t>5</w:t>
      </w:r>
    </w:p>
    <w:p>
      <w:pPr>
        <w:pStyle w:val="16"/>
        <w:keepNext w:val="0"/>
        <w:keepLines w:val="0"/>
        <w:pageBreakBefore w:val="0"/>
        <w:kinsoku/>
        <w:wordWrap/>
        <w:overflowPunct/>
        <w:topLinePunct w:val="0"/>
        <w:autoSpaceDE/>
        <w:autoSpaceDN/>
        <w:bidi w:val="0"/>
        <w:adjustRightInd w:val="0"/>
        <w:snapToGrid w:val="0"/>
        <w:spacing w:line="240" w:lineRule="auto"/>
        <w:ind w:left="0" w:leftChars="0"/>
        <w:jc w:val="distribute"/>
        <w:textAlignment w:val="auto"/>
        <w:rPr>
          <w:rFonts w:hint="default" w:ascii="Times New Roman" w:hAnsi="Times New Roman" w:eastAsia="仿宋_GB2312" w:cs="Times New Roman"/>
          <w:color w:val="000000" w:themeColor="text1"/>
          <w:sz w:val="28"/>
          <w:szCs w:val="28"/>
          <w14:textFill>
            <w14:solidFill>
              <w14:schemeClr w14:val="tx1"/>
            </w14:solidFill>
          </w14:textFill>
        </w:rPr>
        <w:sectPr>
          <w:footerReference r:id="rId5" w:type="default"/>
          <w:pgSz w:w="11906" w:h="16838"/>
          <w:pgMar w:top="1531" w:right="1417" w:bottom="1531" w:left="1417" w:header="851" w:footer="992" w:gutter="0"/>
          <w:pgBorders>
            <w:top w:val="none" w:sz="0" w:space="0"/>
            <w:left w:val="none" w:sz="0" w:space="0"/>
            <w:bottom w:val="none" w:sz="0" w:space="0"/>
            <w:right w:val="none" w:sz="0" w:space="0"/>
          </w:pgBorders>
          <w:pgNumType w:start="1"/>
          <w:cols w:space="0" w:num="1"/>
          <w:rtlGutter w:val="0"/>
          <w:docGrid w:type="lines" w:linePitch="312" w:charSpace="0"/>
        </w:sectPr>
      </w:pPr>
      <w:r>
        <w:rPr>
          <w:rFonts w:hint="default" w:ascii="Times New Roman" w:hAnsi="Times New Roman" w:eastAsia="仿宋_GB2312" w:cs="Times New Roman"/>
          <w:color w:val="000000" w:themeColor="text1"/>
          <w:sz w:val="28"/>
          <w:szCs w:val="28"/>
          <w14:textFill>
            <w14:solidFill>
              <w14:schemeClr w14:val="tx1"/>
            </w14:solidFill>
          </w14:textFill>
        </w:rPr>
        <w:t>三、支出决算表</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6</w:t>
      </w:r>
      <w:r>
        <w:rPr>
          <w:rFonts w:hint="eastAsia" w:eastAsia="仿宋_GB2312" w:cs="Times New Roman"/>
          <w:color w:val="000000" w:themeColor="text1"/>
          <w:sz w:val="28"/>
          <w:szCs w:val="28"/>
          <w:lang w:val="en-US" w:eastAsia="zh-CN"/>
          <w14:textFill>
            <w14:solidFill>
              <w14:schemeClr w14:val="tx1"/>
            </w14:solidFill>
          </w14:textFill>
        </w:rPr>
        <w:t>5</w:t>
      </w:r>
    </w:p>
    <w:p>
      <w:pPr>
        <w:pStyle w:val="16"/>
        <w:keepNext w:val="0"/>
        <w:keepLines w:val="0"/>
        <w:pageBreakBefore w:val="0"/>
        <w:kinsoku/>
        <w:wordWrap/>
        <w:overflowPunct/>
        <w:topLinePunct w:val="0"/>
        <w:autoSpaceDE/>
        <w:autoSpaceDN/>
        <w:bidi w:val="0"/>
        <w:adjustRightInd w:val="0"/>
        <w:snapToGrid w:val="0"/>
        <w:spacing w:line="600" w:lineRule="exact"/>
        <w:jc w:val="distribute"/>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四、财政拨款收入支出决算总表</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6</w:t>
      </w:r>
      <w:r>
        <w:rPr>
          <w:rFonts w:hint="eastAsia" w:eastAsia="仿宋_GB2312" w:cs="Times New Roman"/>
          <w:color w:val="000000" w:themeColor="text1"/>
          <w:sz w:val="28"/>
          <w:szCs w:val="28"/>
          <w:lang w:val="en-US" w:eastAsia="zh-CN"/>
          <w14:textFill>
            <w14:solidFill>
              <w14:schemeClr w14:val="tx1"/>
            </w14:solidFill>
          </w14:textFill>
        </w:rPr>
        <w:t>5</w:t>
      </w:r>
    </w:p>
    <w:p>
      <w:pPr>
        <w:pStyle w:val="16"/>
        <w:keepNext w:val="0"/>
        <w:keepLines w:val="0"/>
        <w:pageBreakBefore w:val="0"/>
        <w:kinsoku/>
        <w:wordWrap/>
        <w:overflowPunct/>
        <w:topLinePunct w:val="0"/>
        <w:autoSpaceDE/>
        <w:autoSpaceDN/>
        <w:bidi w:val="0"/>
        <w:adjustRightInd w:val="0"/>
        <w:snapToGrid w:val="0"/>
        <w:spacing w:line="600" w:lineRule="exact"/>
        <w:jc w:val="distribute"/>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五、财政拨款支出决算明细表</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6</w:t>
      </w:r>
      <w:r>
        <w:rPr>
          <w:rFonts w:hint="eastAsia" w:eastAsia="仿宋_GB2312" w:cs="Times New Roman"/>
          <w:color w:val="000000" w:themeColor="text1"/>
          <w:sz w:val="28"/>
          <w:szCs w:val="28"/>
          <w:lang w:val="en-US" w:eastAsia="zh-CN"/>
          <w14:textFill>
            <w14:solidFill>
              <w14:schemeClr w14:val="tx1"/>
            </w14:solidFill>
          </w14:textFill>
        </w:rPr>
        <w:t>5</w:t>
      </w:r>
    </w:p>
    <w:p>
      <w:pPr>
        <w:pStyle w:val="16"/>
        <w:keepNext w:val="0"/>
        <w:keepLines w:val="0"/>
        <w:pageBreakBefore w:val="0"/>
        <w:kinsoku/>
        <w:wordWrap/>
        <w:overflowPunct/>
        <w:topLinePunct w:val="0"/>
        <w:autoSpaceDE/>
        <w:autoSpaceDN/>
        <w:bidi w:val="0"/>
        <w:adjustRightInd w:val="0"/>
        <w:snapToGrid w:val="0"/>
        <w:spacing w:line="600" w:lineRule="exact"/>
        <w:jc w:val="distribute"/>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六、一般公共预算财政拨款支出决算表</w:t>
      </w:r>
      <w:r>
        <w:rPr>
          <w:rFonts w:hint="eastAsia" w:eastAsia="仿宋_GB2312" w:cs="Times New Roman"/>
          <w:color w:val="000000" w:themeColor="text1"/>
          <w:sz w:val="28"/>
          <w:szCs w:val="28"/>
          <w:lang w:eastAsia="zh-CN"/>
          <w14:textFill>
            <w14:solidFill>
              <w14:schemeClr w14:val="tx1"/>
            </w14:solidFill>
          </w14:textFill>
        </w:rPr>
        <w:t>…………………………………</w:t>
      </w:r>
      <w:r>
        <w:rPr>
          <w:rFonts w:hint="eastAsia" w:eastAsia="仿宋_GB2312" w:cs="Times New Roman"/>
          <w:color w:val="000000" w:themeColor="text1"/>
          <w:sz w:val="28"/>
          <w:szCs w:val="28"/>
          <w:lang w:val="en-US" w:eastAsia="zh-CN"/>
          <w14:textFill>
            <w14:solidFill>
              <w14:schemeClr w14:val="tx1"/>
            </w14:solidFill>
          </w14:textFill>
        </w:rPr>
        <w:t>65</w:t>
      </w:r>
    </w:p>
    <w:p>
      <w:pPr>
        <w:pStyle w:val="16"/>
        <w:keepNext w:val="0"/>
        <w:keepLines w:val="0"/>
        <w:pageBreakBefore w:val="0"/>
        <w:kinsoku/>
        <w:wordWrap/>
        <w:overflowPunct/>
        <w:topLinePunct w:val="0"/>
        <w:autoSpaceDE/>
        <w:autoSpaceDN/>
        <w:bidi w:val="0"/>
        <w:adjustRightInd w:val="0"/>
        <w:snapToGrid w:val="0"/>
        <w:spacing w:line="600" w:lineRule="exact"/>
        <w:jc w:val="distribute"/>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七、一般公共预算财政拨款支出决算明细表</w:t>
      </w:r>
      <w:r>
        <w:rPr>
          <w:rFonts w:hint="eastAsia" w:eastAsia="仿宋_GB2312" w:cs="Times New Roman"/>
          <w:color w:val="000000" w:themeColor="text1"/>
          <w:sz w:val="28"/>
          <w:szCs w:val="28"/>
          <w:lang w:eastAsia="zh-CN"/>
          <w14:textFill>
            <w14:solidFill>
              <w14:schemeClr w14:val="tx1"/>
            </w14:solidFill>
          </w14:textFill>
        </w:rPr>
        <w:t>……………………………</w:t>
      </w:r>
      <w:r>
        <w:rPr>
          <w:rFonts w:hint="eastAsia" w:eastAsia="仿宋_GB2312" w:cs="Times New Roman"/>
          <w:color w:val="000000" w:themeColor="text1"/>
          <w:sz w:val="28"/>
          <w:szCs w:val="28"/>
          <w:lang w:val="en-US" w:eastAsia="zh-CN"/>
          <w14:textFill>
            <w14:solidFill>
              <w14:schemeClr w14:val="tx1"/>
            </w14:solidFill>
          </w14:textFill>
        </w:rPr>
        <w:t>65</w:t>
      </w:r>
    </w:p>
    <w:p>
      <w:pPr>
        <w:pStyle w:val="16"/>
        <w:keepNext w:val="0"/>
        <w:keepLines w:val="0"/>
        <w:pageBreakBefore w:val="0"/>
        <w:kinsoku/>
        <w:wordWrap/>
        <w:overflowPunct/>
        <w:topLinePunct w:val="0"/>
        <w:autoSpaceDE/>
        <w:autoSpaceDN/>
        <w:bidi w:val="0"/>
        <w:adjustRightInd w:val="0"/>
        <w:snapToGrid w:val="0"/>
        <w:spacing w:line="600" w:lineRule="exact"/>
        <w:jc w:val="distribute"/>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八、一般公共预算财政拨款基本支出决算明细表</w:t>
      </w:r>
      <w:r>
        <w:rPr>
          <w:rFonts w:hint="eastAsia" w:eastAsia="仿宋_GB2312" w:cs="Times New Roman"/>
          <w:color w:val="000000" w:themeColor="text1"/>
          <w:sz w:val="28"/>
          <w:szCs w:val="28"/>
          <w:lang w:eastAsia="zh-CN"/>
          <w14:textFill>
            <w14:solidFill>
              <w14:schemeClr w14:val="tx1"/>
            </w14:solidFill>
          </w14:textFill>
        </w:rPr>
        <w:t>………………………</w:t>
      </w:r>
      <w:r>
        <w:rPr>
          <w:rFonts w:hint="eastAsia" w:eastAsia="仿宋_GB2312" w:cs="Times New Roman"/>
          <w:color w:val="000000" w:themeColor="text1"/>
          <w:sz w:val="28"/>
          <w:szCs w:val="28"/>
          <w:lang w:val="en-US" w:eastAsia="zh-CN"/>
          <w14:textFill>
            <w14:solidFill>
              <w14:schemeClr w14:val="tx1"/>
            </w14:solidFill>
          </w14:textFill>
        </w:rPr>
        <w:t>65</w:t>
      </w:r>
    </w:p>
    <w:p>
      <w:pPr>
        <w:pStyle w:val="16"/>
        <w:keepNext w:val="0"/>
        <w:keepLines w:val="0"/>
        <w:pageBreakBefore w:val="0"/>
        <w:kinsoku/>
        <w:wordWrap/>
        <w:overflowPunct/>
        <w:topLinePunct w:val="0"/>
        <w:autoSpaceDE/>
        <w:autoSpaceDN/>
        <w:bidi w:val="0"/>
        <w:adjustRightInd w:val="0"/>
        <w:snapToGrid w:val="0"/>
        <w:spacing w:line="600" w:lineRule="exact"/>
        <w:jc w:val="distribute"/>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九、一般公共预算财政拨款项目支出决算表</w:t>
      </w:r>
      <w:r>
        <w:rPr>
          <w:rFonts w:hint="eastAsia" w:eastAsia="仿宋_GB2312" w:cs="Times New Roman"/>
          <w:color w:val="000000" w:themeColor="text1"/>
          <w:sz w:val="28"/>
          <w:szCs w:val="28"/>
          <w:lang w:eastAsia="zh-CN"/>
          <w14:textFill>
            <w14:solidFill>
              <w14:schemeClr w14:val="tx1"/>
            </w14:solidFill>
          </w14:textFill>
        </w:rPr>
        <w:t>……………………………</w:t>
      </w:r>
      <w:r>
        <w:rPr>
          <w:rFonts w:hint="eastAsia" w:eastAsia="仿宋_GB2312" w:cs="Times New Roman"/>
          <w:color w:val="000000" w:themeColor="text1"/>
          <w:sz w:val="28"/>
          <w:szCs w:val="28"/>
          <w:lang w:val="en-US" w:eastAsia="zh-CN"/>
          <w14:textFill>
            <w14:solidFill>
              <w14:schemeClr w14:val="tx1"/>
            </w14:solidFill>
          </w14:textFill>
        </w:rPr>
        <w:t>65</w:t>
      </w:r>
    </w:p>
    <w:p>
      <w:pPr>
        <w:pStyle w:val="16"/>
        <w:keepNext w:val="0"/>
        <w:keepLines w:val="0"/>
        <w:pageBreakBefore w:val="0"/>
        <w:kinsoku/>
        <w:wordWrap/>
        <w:overflowPunct/>
        <w:topLinePunct w:val="0"/>
        <w:autoSpaceDE/>
        <w:autoSpaceDN/>
        <w:bidi w:val="0"/>
        <w:adjustRightInd w:val="0"/>
        <w:snapToGrid w:val="0"/>
        <w:spacing w:line="600" w:lineRule="exact"/>
        <w:jc w:val="distribute"/>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十、政府性基金预算财政拨款收入支出决算表</w:t>
      </w:r>
      <w:r>
        <w:rPr>
          <w:rFonts w:hint="eastAsia" w:eastAsia="仿宋_GB2312" w:cs="Times New Roman"/>
          <w:color w:val="000000" w:themeColor="text1"/>
          <w:sz w:val="28"/>
          <w:szCs w:val="28"/>
          <w:lang w:eastAsia="zh-CN"/>
          <w14:textFill>
            <w14:solidFill>
              <w14:schemeClr w14:val="tx1"/>
            </w14:solidFill>
          </w14:textFill>
        </w:rPr>
        <w:t>…………………………</w:t>
      </w:r>
      <w:r>
        <w:rPr>
          <w:rFonts w:hint="eastAsia" w:eastAsia="仿宋_GB2312" w:cs="Times New Roman"/>
          <w:color w:val="000000" w:themeColor="text1"/>
          <w:sz w:val="28"/>
          <w:szCs w:val="28"/>
          <w:lang w:val="en-US" w:eastAsia="zh-CN"/>
          <w14:textFill>
            <w14:solidFill>
              <w14:schemeClr w14:val="tx1"/>
            </w14:solidFill>
          </w14:textFill>
        </w:rPr>
        <w:t>65</w:t>
      </w:r>
    </w:p>
    <w:p>
      <w:pPr>
        <w:pStyle w:val="16"/>
        <w:keepNext w:val="0"/>
        <w:keepLines w:val="0"/>
        <w:pageBreakBefore w:val="0"/>
        <w:kinsoku/>
        <w:wordWrap/>
        <w:overflowPunct/>
        <w:topLinePunct w:val="0"/>
        <w:autoSpaceDE/>
        <w:autoSpaceDN/>
        <w:bidi w:val="0"/>
        <w:adjustRightInd w:val="0"/>
        <w:snapToGrid w:val="0"/>
        <w:spacing w:line="600" w:lineRule="exact"/>
        <w:jc w:val="distribute"/>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十一、国有资本经营预算财政拨款收入支出决算表</w:t>
      </w:r>
      <w:r>
        <w:rPr>
          <w:rFonts w:hint="eastAsia" w:eastAsia="仿宋_GB2312" w:cs="Times New Roman"/>
          <w:color w:val="000000" w:themeColor="text1"/>
          <w:sz w:val="28"/>
          <w:szCs w:val="28"/>
          <w:lang w:eastAsia="zh-CN"/>
          <w14:textFill>
            <w14:solidFill>
              <w14:schemeClr w14:val="tx1"/>
            </w14:solidFill>
          </w14:textFill>
        </w:rPr>
        <w:t>……………………</w:t>
      </w:r>
      <w:r>
        <w:rPr>
          <w:rFonts w:hint="eastAsia" w:eastAsia="仿宋_GB2312" w:cs="Times New Roman"/>
          <w:color w:val="000000" w:themeColor="text1"/>
          <w:sz w:val="28"/>
          <w:szCs w:val="28"/>
          <w:lang w:val="en-US" w:eastAsia="zh-CN"/>
          <w14:textFill>
            <w14:solidFill>
              <w14:schemeClr w14:val="tx1"/>
            </w14:solidFill>
          </w14:textFill>
        </w:rPr>
        <w:t>65</w:t>
      </w:r>
    </w:p>
    <w:p>
      <w:pPr>
        <w:pStyle w:val="16"/>
        <w:keepNext w:val="0"/>
        <w:keepLines w:val="0"/>
        <w:pageBreakBefore w:val="0"/>
        <w:kinsoku/>
        <w:wordWrap/>
        <w:overflowPunct/>
        <w:topLinePunct w:val="0"/>
        <w:autoSpaceDE/>
        <w:autoSpaceDN/>
        <w:bidi w:val="0"/>
        <w:adjustRightInd w:val="0"/>
        <w:snapToGrid w:val="0"/>
        <w:spacing w:line="600" w:lineRule="exact"/>
        <w:jc w:val="distribute"/>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十二、国有资本经营预算财政拨款支出决算表</w:t>
      </w:r>
      <w:r>
        <w:rPr>
          <w:rFonts w:hint="eastAsia" w:eastAsia="仿宋_GB2312" w:cs="Times New Roman"/>
          <w:color w:val="000000" w:themeColor="text1"/>
          <w:sz w:val="28"/>
          <w:szCs w:val="28"/>
          <w:lang w:eastAsia="zh-CN"/>
          <w14:textFill>
            <w14:solidFill>
              <w14:schemeClr w14:val="tx1"/>
            </w14:solidFill>
          </w14:textFill>
        </w:rPr>
        <w:t>…………………………</w:t>
      </w:r>
      <w:r>
        <w:rPr>
          <w:rFonts w:hint="eastAsia" w:eastAsia="仿宋_GB2312" w:cs="Times New Roman"/>
          <w:color w:val="000000" w:themeColor="text1"/>
          <w:sz w:val="28"/>
          <w:szCs w:val="28"/>
          <w:lang w:val="en-US" w:eastAsia="zh-CN"/>
          <w14:textFill>
            <w14:solidFill>
              <w14:schemeClr w14:val="tx1"/>
            </w14:solidFill>
          </w14:textFill>
        </w:rPr>
        <w:t>65</w:t>
      </w:r>
    </w:p>
    <w:p>
      <w:pPr>
        <w:pStyle w:val="16"/>
        <w:keepNext w:val="0"/>
        <w:keepLines w:val="0"/>
        <w:pageBreakBefore w:val="0"/>
        <w:kinsoku/>
        <w:wordWrap/>
        <w:overflowPunct/>
        <w:topLinePunct w:val="0"/>
        <w:autoSpaceDE/>
        <w:autoSpaceDN/>
        <w:bidi w:val="0"/>
        <w:adjustRightInd w:val="0"/>
        <w:snapToGrid w:val="0"/>
        <w:spacing w:line="600" w:lineRule="exact"/>
        <w:jc w:val="distribute"/>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十三、财政拨款“三公”经费支出决算表</w:t>
      </w:r>
      <w:r>
        <w:rPr>
          <w:rFonts w:hint="eastAsia" w:eastAsia="仿宋_GB2312" w:cs="Times New Roman"/>
          <w:color w:val="000000" w:themeColor="text1"/>
          <w:sz w:val="28"/>
          <w:szCs w:val="28"/>
          <w:lang w:eastAsia="zh-CN"/>
          <w14:textFill>
            <w14:solidFill>
              <w14:schemeClr w14:val="tx1"/>
            </w14:solidFill>
          </w14:textFill>
        </w:rPr>
        <w:t>…………………………………</w:t>
      </w:r>
      <w:r>
        <w:rPr>
          <w:rFonts w:hint="eastAsia" w:eastAsia="仿宋_GB2312" w:cs="Times New Roman"/>
          <w:color w:val="000000" w:themeColor="text1"/>
          <w:sz w:val="28"/>
          <w:szCs w:val="28"/>
          <w:lang w:val="en-US" w:eastAsia="zh-CN"/>
          <w14:textFill>
            <w14:solidFill>
              <w14:schemeClr w14:val="tx1"/>
            </w14:solidFill>
          </w14:textFill>
        </w:rPr>
        <w:t>65</w:t>
      </w:r>
      <w:bookmarkStart w:id="70" w:name="_GoBack"/>
      <w:bookmarkEnd w:id="70"/>
    </w:p>
    <w:p>
      <w:pPr>
        <w:keepNext w:val="0"/>
        <w:keepLines w:val="0"/>
        <w:pageBreakBefore w:val="0"/>
        <w:widowControl/>
        <w:kinsoku/>
        <w:wordWrap/>
        <w:overflowPunct/>
        <w:topLinePunct w:val="0"/>
        <w:autoSpaceDE/>
        <w:autoSpaceDN/>
        <w:bidi w:val="0"/>
        <w:adjustRightInd w:val="0"/>
        <w:snapToGrid w:val="0"/>
        <w:spacing w:line="600" w:lineRule="exact"/>
        <w:ind w:firstLine="1540" w:firstLineChars="550"/>
        <w:jc w:val="left"/>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p>
    <w:p>
      <w:pPr>
        <w:pStyle w:val="3"/>
        <w:jc w:val="center"/>
        <w:rPr>
          <w:rFonts w:hint="default" w:ascii="Times New Roman" w:hAnsi="Times New Roman" w:eastAsia="方正小标宋简体" w:cs="Times New Roman"/>
          <w:b w:val="0"/>
        </w:rPr>
        <w:sectPr>
          <w:footerReference r:id="rId6" w:type="default"/>
          <w:pgSz w:w="11906" w:h="16838"/>
          <w:pgMar w:top="1531" w:right="1417" w:bottom="1531" w:left="1417" w:header="851" w:footer="992" w:gutter="0"/>
          <w:pgBorders>
            <w:top w:val="none" w:sz="0" w:space="0"/>
            <w:left w:val="none" w:sz="0" w:space="0"/>
            <w:bottom w:val="none" w:sz="0" w:space="0"/>
            <w:right w:val="none" w:sz="0" w:space="0"/>
          </w:pgBorders>
          <w:pgNumType w:start="1"/>
          <w:cols w:space="0" w:num="1"/>
          <w:rtlGutter w:val="0"/>
          <w:docGrid w:type="lines" w:linePitch="312" w:charSpace="0"/>
        </w:sectPr>
      </w:pPr>
      <w:bookmarkStart w:id="12" w:name="_Toc15377196"/>
      <w:bookmarkStart w:id="13" w:name="_Toc15396599"/>
    </w:p>
    <w:p>
      <w:pPr>
        <w:pStyle w:val="3"/>
        <w:jc w:val="center"/>
        <w:rPr>
          <w:rStyle w:val="24"/>
          <w:rFonts w:hint="default" w:ascii="Times New Roman" w:hAnsi="Times New Roman" w:eastAsia="方正小标宋简体" w:cs="Times New Roman"/>
          <w:b/>
          <w:bCs w:val="0"/>
        </w:rPr>
      </w:pPr>
      <w:r>
        <w:rPr>
          <w:rFonts w:hint="default" w:ascii="Times New Roman" w:hAnsi="Times New Roman" w:eastAsia="方正小标宋简体" w:cs="Times New Roman"/>
          <w:b w:val="0"/>
        </w:rPr>
        <w:t xml:space="preserve">第一部分 </w:t>
      </w:r>
      <w:r>
        <w:rPr>
          <w:rStyle w:val="24"/>
          <w:rFonts w:hint="default" w:ascii="Times New Roman" w:hAnsi="Times New Roman" w:eastAsia="方正小标宋简体" w:cs="Times New Roman"/>
          <w:b w:val="0"/>
          <w:bCs w:val="0"/>
        </w:rPr>
        <w:t>部门概况</w:t>
      </w:r>
      <w:bookmarkEnd w:id="12"/>
      <w:bookmarkEnd w:id="13"/>
    </w:p>
    <w:p>
      <w:pPr>
        <w:pStyle w:val="4"/>
        <w:pageBreakBefore w:val="0"/>
        <w:widowControl w:val="0"/>
        <w:kinsoku/>
        <w:wordWrap/>
        <w:overflowPunct/>
        <w:topLinePunct w:val="0"/>
        <w:autoSpaceDE/>
        <w:autoSpaceDN/>
        <w:bidi w:val="0"/>
        <w:spacing w:before="0" w:after="0" w:line="620" w:lineRule="exact"/>
        <w:ind w:firstLine="640" w:firstLineChars="200"/>
        <w:textAlignment w:val="auto"/>
        <w:rPr>
          <w:rStyle w:val="25"/>
          <w:rFonts w:hint="default" w:ascii="Times New Roman" w:hAnsi="Times New Roman" w:eastAsia="黑体" w:cs="Times New Roman"/>
          <w:b w:val="0"/>
          <w:bCs w:val="0"/>
        </w:rPr>
      </w:pPr>
      <w:bookmarkStart w:id="14" w:name="_Toc15377197"/>
      <w:bookmarkStart w:id="15" w:name="_Toc15396600"/>
      <w:r>
        <w:rPr>
          <w:rFonts w:hint="default" w:ascii="Times New Roman" w:hAnsi="Times New Roman" w:eastAsia="黑体" w:cs="Times New Roman"/>
          <w:b w:val="0"/>
        </w:rPr>
        <w:t>一、</w:t>
      </w:r>
      <w:bookmarkEnd w:id="14"/>
      <w:bookmarkEnd w:id="15"/>
      <w:r>
        <w:rPr>
          <w:rStyle w:val="25"/>
          <w:rFonts w:hint="default" w:ascii="Times New Roman" w:hAnsi="Times New Roman" w:eastAsia="黑体" w:cs="Times New Roman"/>
          <w:b w:val="0"/>
          <w:bCs w:val="0"/>
        </w:rPr>
        <w:t>部门职责</w:t>
      </w:r>
    </w:p>
    <w:p>
      <w:pPr>
        <w:pageBreakBefore w:val="0"/>
        <w:widowControl w:val="0"/>
        <w:kinsoku/>
        <w:wordWrap/>
        <w:overflowPunct/>
        <w:topLinePunct w:val="0"/>
        <w:autoSpaceDE/>
        <w:autoSpaceDN/>
        <w:bidi w:val="0"/>
        <w:snapToGrid w:val="0"/>
        <w:spacing w:line="62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根据市委办公室、市政府办公室印发的《遂宁市林业局职能配置、内设机构和人员编制规定》（遂委办〔2019〕52号），市政府设立工作部门—遂宁市林业局，为正处级。贯彻落实党中央关于林业工作的方针政策和省委、市委的决策部署，在履行职责过程中坚持和加强党对林业工作的集中统一领导。主要职责如下：</w:t>
      </w:r>
    </w:p>
    <w:p>
      <w:pPr>
        <w:pageBreakBefore w:val="0"/>
        <w:widowControl w:val="0"/>
        <w:kinsoku/>
        <w:wordWrap/>
        <w:overflowPunct/>
        <w:topLinePunct w:val="0"/>
        <w:autoSpaceDE/>
        <w:autoSpaceDN/>
        <w:bidi w:val="0"/>
        <w:snapToGrid w:val="0"/>
        <w:spacing w:line="62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1.负责全市林业及其生态保护修复的监督管理。</w:t>
      </w:r>
    </w:p>
    <w:p>
      <w:pPr>
        <w:pageBreakBefore w:val="0"/>
        <w:widowControl w:val="0"/>
        <w:kinsoku/>
        <w:wordWrap/>
        <w:overflowPunct/>
        <w:topLinePunct w:val="0"/>
        <w:autoSpaceDE/>
        <w:autoSpaceDN/>
        <w:bidi w:val="0"/>
        <w:snapToGrid w:val="0"/>
        <w:spacing w:line="62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2.组织全市林业生态保护修复和造林绿化工作。</w:t>
      </w:r>
    </w:p>
    <w:p>
      <w:pPr>
        <w:pageBreakBefore w:val="0"/>
        <w:widowControl w:val="0"/>
        <w:kinsoku/>
        <w:wordWrap/>
        <w:overflowPunct/>
        <w:topLinePunct w:val="0"/>
        <w:autoSpaceDE/>
        <w:autoSpaceDN/>
        <w:bidi w:val="0"/>
        <w:snapToGrid w:val="0"/>
        <w:spacing w:line="62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3.负责全市森林、湿地资源的监督管理。</w:t>
      </w:r>
    </w:p>
    <w:p>
      <w:pPr>
        <w:pageBreakBefore w:val="0"/>
        <w:widowControl w:val="0"/>
        <w:kinsoku/>
        <w:wordWrap/>
        <w:overflowPunct/>
        <w:topLinePunct w:val="0"/>
        <w:autoSpaceDE/>
        <w:autoSpaceDN/>
        <w:bidi w:val="0"/>
        <w:snapToGrid w:val="0"/>
        <w:spacing w:line="62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4.负责全市陆生野生动植物资源监督管理。</w:t>
      </w:r>
    </w:p>
    <w:p>
      <w:pPr>
        <w:pageBreakBefore w:val="0"/>
        <w:widowControl w:val="0"/>
        <w:kinsoku/>
        <w:wordWrap/>
        <w:overflowPunct/>
        <w:topLinePunct w:val="0"/>
        <w:autoSpaceDE/>
        <w:autoSpaceDN/>
        <w:bidi w:val="0"/>
        <w:snapToGrid w:val="0"/>
        <w:spacing w:line="62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5.负责监督管理全市各类自然保护地。</w:t>
      </w:r>
    </w:p>
    <w:p>
      <w:pPr>
        <w:pageBreakBefore w:val="0"/>
        <w:widowControl w:val="0"/>
        <w:kinsoku/>
        <w:wordWrap/>
        <w:overflowPunct/>
        <w:topLinePunct w:val="0"/>
        <w:autoSpaceDE/>
        <w:autoSpaceDN/>
        <w:bidi w:val="0"/>
        <w:snapToGrid w:val="0"/>
        <w:spacing w:line="62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6.负责推进全市林业改革相关工作。</w:t>
      </w:r>
    </w:p>
    <w:p>
      <w:pPr>
        <w:pageBreakBefore w:val="0"/>
        <w:widowControl w:val="0"/>
        <w:kinsoku/>
        <w:wordWrap/>
        <w:overflowPunct/>
        <w:topLinePunct w:val="0"/>
        <w:autoSpaceDE/>
        <w:autoSpaceDN/>
        <w:bidi w:val="0"/>
        <w:snapToGrid w:val="0"/>
        <w:spacing w:line="62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7.拟订全市林业资源优化配置政策。</w:t>
      </w:r>
    </w:p>
    <w:p>
      <w:pPr>
        <w:pageBreakBefore w:val="0"/>
        <w:widowControl w:val="0"/>
        <w:kinsoku/>
        <w:wordWrap/>
        <w:overflowPunct/>
        <w:topLinePunct w:val="0"/>
        <w:autoSpaceDE/>
        <w:autoSpaceDN/>
        <w:bidi w:val="0"/>
        <w:snapToGrid w:val="0"/>
        <w:spacing w:line="62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8.组织全市林木种子种质资源普查。</w:t>
      </w:r>
    </w:p>
    <w:p>
      <w:pPr>
        <w:pageBreakBefore w:val="0"/>
        <w:widowControl w:val="0"/>
        <w:kinsoku/>
        <w:wordWrap/>
        <w:overflowPunct/>
        <w:topLinePunct w:val="0"/>
        <w:autoSpaceDE/>
        <w:autoSpaceDN/>
        <w:bidi w:val="0"/>
        <w:snapToGrid w:val="0"/>
        <w:spacing w:line="62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9.指导全市林业重大违法案件的查处，负责相关行政执法监管工作，指导林区社会治安治理工作。</w:t>
      </w:r>
    </w:p>
    <w:p>
      <w:pPr>
        <w:pageBreakBefore w:val="0"/>
        <w:widowControl w:val="0"/>
        <w:kinsoku/>
        <w:wordWrap/>
        <w:overflowPunct/>
        <w:topLinePunct w:val="0"/>
        <w:autoSpaceDE/>
        <w:autoSpaceDN/>
        <w:bidi w:val="0"/>
        <w:snapToGrid w:val="0"/>
        <w:spacing w:line="62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10.监督管理全市林业市级以上资金和国有资产。</w:t>
      </w:r>
    </w:p>
    <w:p>
      <w:pPr>
        <w:pageBreakBefore w:val="0"/>
        <w:widowControl w:val="0"/>
        <w:kinsoku/>
        <w:wordWrap/>
        <w:overflowPunct/>
        <w:topLinePunct w:val="0"/>
        <w:autoSpaceDE/>
        <w:autoSpaceDN/>
        <w:bidi w:val="0"/>
        <w:snapToGrid w:val="0"/>
        <w:spacing w:line="62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11.负责林业科技、教育和对外交流工作。</w:t>
      </w:r>
    </w:p>
    <w:p>
      <w:pPr>
        <w:pageBreakBefore w:val="0"/>
        <w:widowControl w:val="0"/>
        <w:kinsoku/>
        <w:wordWrap/>
        <w:overflowPunct/>
        <w:topLinePunct w:val="0"/>
        <w:autoSpaceDE/>
        <w:autoSpaceDN/>
        <w:bidi w:val="0"/>
        <w:snapToGrid w:val="0"/>
        <w:spacing w:line="62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12.承担职责范围内的安全生产和职业健康、生态环境保护、审批服务便民化等工作。</w:t>
      </w:r>
    </w:p>
    <w:p>
      <w:pPr>
        <w:pageBreakBefore w:val="0"/>
        <w:widowControl w:val="0"/>
        <w:kinsoku/>
        <w:wordWrap/>
        <w:overflowPunct/>
        <w:topLinePunct w:val="0"/>
        <w:autoSpaceDE/>
        <w:autoSpaceDN/>
        <w:bidi w:val="0"/>
        <w:snapToGrid w:val="0"/>
        <w:spacing w:line="62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13.完成机构改革后职能转变工作。</w:t>
      </w:r>
    </w:p>
    <w:p>
      <w:pPr>
        <w:pageBreakBefore w:val="0"/>
        <w:widowControl w:val="0"/>
        <w:kinsoku/>
        <w:wordWrap/>
        <w:overflowPunct/>
        <w:topLinePunct w:val="0"/>
        <w:autoSpaceDE/>
        <w:autoSpaceDN/>
        <w:bidi w:val="0"/>
        <w:snapToGrid w:val="0"/>
        <w:spacing w:line="62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14.承担职责范围内森林防火和自然灾害防救方面的工作。</w:t>
      </w:r>
    </w:p>
    <w:p>
      <w:pPr>
        <w:pageBreakBefore w:val="0"/>
        <w:widowControl w:val="0"/>
        <w:kinsoku/>
        <w:wordWrap/>
        <w:overflowPunct/>
        <w:topLinePunct w:val="0"/>
        <w:autoSpaceDE/>
        <w:autoSpaceDN/>
        <w:bidi w:val="0"/>
        <w:snapToGrid w:val="0"/>
        <w:spacing w:line="62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15.完成市委和市政府交办的其他工作任务。</w:t>
      </w:r>
    </w:p>
    <w:p>
      <w:pPr>
        <w:pStyle w:val="4"/>
        <w:pageBreakBefore w:val="0"/>
        <w:widowControl w:val="0"/>
        <w:kinsoku/>
        <w:wordWrap/>
        <w:overflowPunct/>
        <w:topLinePunct w:val="0"/>
        <w:autoSpaceDE/>
        <w:autoSpaceDN/>
        <w:bidi w:val="0"/>
        <w:spacing w:before="0" w:after="0" w:line="620" w:lineRule="exact"/>
        <w:ind w:firstLine="640" w:firstLineChars="200"/>
        <w:textAlignment w:val="auto"/>
        <w:rPr>
          <w:rFonts w:hint="default" w:ascii="Times New Roman" w:hAnsi="Times New Roman" w:eastAsia="黑体" w:cs="Times New Roman"/>
          <w:b w:val="0"/>
        </w:rPr>
      </w:pPr>
      <w:r>
        <w:rPr>
          <w:rFonts w:hint="default" w:ascii="Times New Roman" w:hAnsi="Times New Roman" w:eastAsia="黑体" w:cs="Times New Roman"/>
          <w:b w:val="0"/>
        </w:rPr>
        <w:t>二、机构设置</w:t>
      </w:r>
    </w:p>
    <w:p>
      <w:pPr>
        <w:pageBreakBefore w:val="0"/>
        <w:widowControl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遂宁市林业局下属二级预算单位0个，其中行政单位0个，参照公务员法管理的事业单位0个，其他事业单位0个。</w:t>
      </w:r>
    </w:p>
    <w:p>
      <w:pPr>
        <w:pStyle w:val="8"/>
        <w:pageBreakBefore w:val="0"/>
        <w:widowControl w:val="0"/>
        <w:kinsoku/>
        <w:wordWrap/>
        <w:overflowPunct/>
        <w:topLinePunct w:val="0"/>
        <w:autoSpaceDE/>
        <w:autoSpaceDN/>
        <w:bidi w:val="0"/>
        <w:adjustRightInd w:val="0"/>
        <w:snapToGrid w:val="0"/>
        <w:spacing w:beforeLines="0"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无纳入遂宁市林业局2024年度部门决算编制范围的二级预算单位</w:t>
      </w:r>
    </w:p>
    <w:p>
      <w:pPr>
        <w:pStyle w:val="8"/>
        <w:pageBreakBefore w:val="0"/>
        <w:widowControl w:val="0"/>
        <w:kinsoku/>
        <w:wordWrap/>
        <w:overflowPunct/>
        <w:topLinePunct w:val="0"/>
        <w:autoSpaceDE/>
        <w:autoSpaceDN/>
        <w:bidi w:val="0"/>
        <w:adjustRightInd w:val="0"/>
        <w:snapToGrid w:val="0"/>
        <w:spacing w:before="93" w:line="620" w:lineRule="exact"/>
        <w:ind w:firstLine="672" w:firstLineChars="210"/>
        <w:textAlignment w:val="auto"/>
        <w:rPr>
          <w:rFonts w:hint="default" w:ascii="Times New Roman" w:hAnsi="Times New Roman" w:eastAsia="仿宋" w:cs="Times New Roman"/>
          <w:sz w:val="32"/>
          <w:szCs w:val="32"/>
        </w:rPr>
      </w:pPr>
    </w:p>
    <w:p>
      <w:pPr>
        <w:pStyle w:val="8"/>
        <w:adjustRightInd w:val="0"/>
        <w:snapToGrid w:val="0"/>
        <w:spacing w:before="93" w:line="600" w:lineRule="exact"/>
        <w:ind w:firstLine="672" w:firstLineChars="210"/>
        <w:rPr>
          <w:rFonts w:hint="default" w:ascii="Times New Roman" w:hAnsi="Times New Roman" w:eastAsia="仿宋" w:cs="Times New Roman"/>
          <w:sz w:val="32"/>
          <w:szCs w:val="32"/>
        </w:rPr>
      </w:pPr>
    </w:p>
    <w:p>
      <w:pPr>
        <w:pStyle w:val="8"/>
        <w:adjustRightInd w:val="0"/>
        <w:snapToGrid w:val="0"/>
        <w:spacing w:before="93" w:line="600" w:lineRule="exact"/>
        <w:ind w:firstLine="672" w:firstLineChars="210"/>
        <w:rPr>
          <w:rFonts w:hint="default" w:ascii="Times New Roman" w:hAnsi="Times New Roman" w:eastAsia="仿宋" w:cs="Times New Roman"/>
          <w:sz w:val="32"/>
          <w:szCs w:val="32"/>
        </w:rPr>
      </w:pPr>
    </w:p>
    <w:p>
      <w:pPr>
        <w:pStyle w:val="8"/>
        <w:adjustRightInd w:val="0"/>
        <w:snapToGrid w:val="0"/>
        <w:spacing w:before="93" w:line="600" w:lineRule="exact"/>
        <w:ind w:firstLine="672" w:firstLineChars="210"/>
        <w:rPr>
          <w:rFonts w:hint="default" w:ascii="Times New Roman" w:hAnsi="Times New Roman" w:eastAsia="仿宋" w:cs="Times New Roman"/>
          <w:sz w:val="32"/>
          <w:szCs w:val="32"/>
        </w:rPr>
      </w:pPr>
    </w:p>
    <w:p>
      <w:pPr>
        <w:pStyle w:val="8"/>
        <w:adjustRightInd w:val="0"/>
        <w:snapToGrid w:val="0"/>
        <w:spacing w:before="93" w:line="600" w:lineRule="exact"/>
        <w:ind w:firstLine="672" w:firstLineChars="210"/>
        <w:rPr>
          <w:rFonts w:hint="default" w:ascii="Times New Roman" w:hAnsi="Times New Roman" w:eastAsia="仿宋" w:cs="Times New Roman"/>
          <w:sz w:val="32"/>
          <w:szCs w:val="32"/>
        </w:rPr>
      </w:pPr>
    </w:p>
    <w:p>
      <w:pPr>
        <w:pStyle w:val="8"/>
        <w:adjustRightInd w:val="0"/>
        <w:snapToGrid w:val="0"/>
        <w:spacing w:before="93" w:line="600" w:lineRule="exact"/>
        <w:ind w:firstLine="672" w:firstLineChars="210"/>
        <w:rPr>
          <w:rFonts w:hint="default" w:ascii="Times New Roman" w:hAnsi="Times New Roman" w:eastAsia="仿宋" w:cs="Times New Roman"/>
          <w:sz w:val="32"/>
          <w:szCs w:val="32"/>
        </w:rPr>
      </w:pPr>
    </w:p>
    <w:p>
      <w:pPr>
        <w:pStyle w:val="8"/>
        <w:adjustRightInd w:val="0"/>
        <w:snapToGrid w:val="0"/>
        <w:spacing w:before="93" w:line="600" w:lineRule="exact"/>
        <w:ind w:firstLine="672" w:firstLineChars="210"/>
        <w:rPr>
          <w:rFonts w:hint="default" w:ascii="Times New Roman" w:hAnsi="Times New Roman" w:eastAsia="仿宋" w:cs="Times New Roman"/>
          <w:sz w:val="32"/>
          <w:szCs w:val="32"/>
        </w:rPr>
      </w:pPr>
    </w:p>
    <w:p>
      <w:pPr>
        <w:pStyle w:val="8"/>
        <w:adjustRightInd w:val="0"/>
        <w:snapToGrid w:val="0"/>
        <w:spacing w:before="93" w:line="600" w:lineRule="exact"/>
        <w:ind w:firstLine="672" w:firstLineChars="210"/>
        <w:rPr>
          <w:rFonts w:hint="default" w:ascii="Times New Roman" w:hAnsi="Times New Roman" w:eastAsia="仿宋" w:cs="Times New Roman"/>
          <w:sz w:val="32"/>
          <w:szCs w:val="32"/>
        </w:rPr>
      </w:pPr>
    </w:p>
    <w:p>
      <w:pPr>
        <w:pStyle w:val="8"/>
        <w:adjustRightInd w:val="0"/>
        <w:snapToGrid w:val="0"/>
        <w:spacing w:before="93" w:line="600" w:lineRule="exact"/>
        <w:rPr>
          <w:rFonts w:hint="default" w:ascii="Times New Roman" w:hAnsi="Times New Roman" w:eastAsia="仿宋" w:cs="Times New Roman"/>
          <w:sz w:val="32"/>
          <w:szCs w:val="32"/>
        </w:rPr>
      </w:pPr>
    </w:p>
    <w:p>
      <w:pPr>
        <w:pStyle w:val="8"/>
        <w:adjustRightInd w:val="0"/>
        <w:snapToGrid w:val="0"/>
        <w:spacing w:before="93" w:line="600" w:lineRule="exact"/>
        <w:rPr>
          <w:rFonts w:hint="default" w:ascii="Times New Roman" w:hAnsi="Times New Roman" w:eastAsia="仿宋" w:cs="Times New Roman"/>
          <w:sz w:val="32"/>
          <w:szCs w:val="32"/>
        </w:rPr>
      </w:pPr>
    </w:p>
    <w:p>
      <w:pPr>
        <w:pStyle w:val="3"/>
        <w:ind w:right="440"/>
        <w:jc w:val="center"/>
        <w:rPr>
          <w:rStyle w:val="24"/>
          <w:rFonts w:hint="default" w:ascii="Times New Roman" w:hAnsi="Times New Roman" w:eastAsia="方正小标宋简体" w:cs="Times New Roman"/>
          <w:b w:val="0"/>
          <w:bCs/>
        </w:rPr>
      </w:pPr>
      <w:bookmarkStart w:id="16" w:name="_Toc15377204"/>
      <w:bookmarkStart w:id="17" w:name="_Toc15396602"/>
      <w:r>
        <w:rPr>
          <w:rFonts w:hint="default" w:ascii="Times New Roman" w:hAnsi="Times New Roman" w:eastAsia="方正小标宋简体" w:cs="Times New Roman"/>
          <w:b w:val="0"/>
        </w:rPr>
        <w:t>第二部分 2024年度</w:t>
      </w:r>
      <w:r>
        <w:rPr>
          <w:rStyle w:val="24"/>
          <w:rFonts w:hint="default" w:ascii="Times New Roman" w:hAnsi="Times New Roman" w:eastAsia="方正小标宋简体" w:cs="Times New Roman"/>
          <w:b w:val="0"/>
          <w:bCs/>
        </w:rPr>
        <w:t>部门决算情况说明</w:t>
      </w:r>
      <w:bookmarkEnd w:id="16"/>
      <w:bookmarkEnd w:id="17"/>
    </w:p>
    <w:p>
      <w:pPr>
        <w:rPr>
          <w:rFonts w:hint="default" w:ascii="Times New Roman" w:hAnsi="Times New Roman" w:cs="Times New Roman"/>
        </w:rPr>
      </w:pPr>
    </w:p>
    <w:p>
      <w:pPr>
        <w:pStyle w:val="37"/>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Chars="0"/>
        <w:textAlignment w:val="auto"/>
        <w:outlineLvl w:val="1"/>
        <w:rPr>
          <w:rStyle w:val="25"/>
          <w:rFonts w:hint="default" w:ascii="Times New Roman" w:hAnsi="Times New Roman" w:eastAsia="黑体" w:cs="Times New Roman"/>
          <w:b w:val="0"/>
        </w:rPr>
      </w:pPr>
      <w:bookmarkStart w:id="18" w:name="_Toc15396603"/>
      <w:bookmarkStart w:id="19" w:name="_Toc15377205"/>
      <w:r>
        <w:rPr>
          <w:rFonts w:hint="default" w:ascii="Times New Roman" w:hAnsi="Times New Roman" w:eastAsia="黑体" w:cs="Times New Roman"/>
          <w:sz w:val="32"/>
          <w:szCs w:val="32"/>
        </w:rPr>
        <w:t>收</w:t>
      </w:r>
      <w:r>
        <w:rPr>
          <w:rStyle w:val="25"/>
          <w:rFonts w:hint="default" w:ascii="Times New Roman" w:hAnsi="Times New Roman" w:eastAsia="黑体" w:cs="Times New Roman"/>
          <w:b w:val="0"/>
        </w:rPr>
        <w:t>入支出决算总体情况说明</w:t>
      </w:r>
      <w:bookmarkEnd w:id="18"/>
      <w:bookmarkEnd w:id="1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2024年度收、支总计均为2096.30万元。与2023年度相比，收、支总计各增加38.04万元，增长1.85%。主要变动原因一是</w:t>
      </w:r>
      <w:bookmarkStart w:id="20" w:name="OLE_LINK7"/>
      <w:bookmarkStart w:id="21" w:name="OLE_LINK8"/>
      <w:r>
        <w:rPr>
          <w:rFonts w:hint="default" w:ascii="Times New Roman" w:hAnsi="Times New Roman" w:eastAsia="仿宋_GB2312" w:cs="Times New Roman"/>
          <w:sz w:val="32"/>
          <w:szCs w:val="32"/>
        </w:rPr>
        <w:t>行政人员、事业人员退休3人，减少了相关支出；二是2024年下达的中省项目资金较2023年有所增长</w:t>
      </w:r>
      <w:bookmarkEnd w:id="20"/>
      <w:bookmarkEnd w:id="21"/>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（图1：收、支决算总计变动情况图）（柱状图）</w:t>
      </w:r>
    </w:p>
    <w:p>
      <w:pPr>
        <w:pStyle w:val="37"/>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Chars="0"/>
        <w:textAlignment w:val="auto"/>
        <w:outlineLvl w:val="1"/>
        <w:rPr>
          <w:rStyle w:val="25"/>
          <w:rFonts w:hint="default" w:ascii="Times New Roman" w:hAnsi="Times New Roman" w:eastAsia="黑体" w:cs="Times New Roman"/>
          <w:b w:val="0"/>
        </w:rPr>
      </w:pPr>
      <w:r>
        <w:rPr>
          <w:rStyle w:val="25"/>
          <w:rFonts w:hint="default" w:ascii="Times New Roman" w:hAnsi="Times New Roman" w:eastAsia="黑体" w:cs="Times New Roman"/>
          <w:b w:val="0"/>
        </w:rPr>
        <w:drawing>
          <wp:anchor distT="0" distB="0" distL="114300" distR="114300" simplePos="0" relativeHeight="251659264" behindDoc="0" locked="0" layoutInCell="1" allowOverlap="1">
            <wp:simplePos x="0" y="0"/>
            <wp:positionH relativeFrom="column">
              <wp:posOffset>66675</wp:posOffset>
            </wp:positionH>
            <wp:positionV relativeFrom="paragraph">
              <wp:posOffset>58420</wp:posOffset>
            </wp:positionV>
            <wp:extent cx="5616575" cy="1608455"/>
            <wp:effectExtent l="0" t="0" r="3175" b="10795"/>
            <wp:wrapSquare wrapText="bothSides"/>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noChangeArrowheads="true"/>
                    </pic:cNvPicPr>
                  </pic:nvPicPr>
                  <pic:blipFill>
                    <a:blip r:embed="rId11"/>
                    <a:srcRect/>
                    <a:stretch>
                      <a:fillRect/>
                    </a:stretch>
                  </pic:blipFill>
                  <pic:spPr>
                    <a:xfrm>
                      <a:off x="0" y="0"/>
                      <a:ext cx="5616575" cy="1608455"/>
                    </a:xfrm>
                    <a:prstGeom prst="rect">
                      <a:avLst/>
                    </a:prstGeom>
                    <a:noFill/>
                    <a:ln w="9525">
                      <a:noFill/>
                      <a:miter lim="800000"/>
                      <a:headEnd/>
                      <a:tailEnd/>
                    </a:ln>
                  </pic:spPr>
                </pic:pic>
              </a:graphicData>
            </a:graphic>
          </wp:anchor>
        </w:drawing>
      </w:r>
      <w:bookmarkStart w:id="22" w:name="_Toc15377206"/>
      <w:bookmarkStart w:id="23" w:name="_Toc15396604"/>
      <w:r>
        <w:rPr>
          <w:rStyle w:val="25"/>
          <w:rFonts w:hint="default" w:ascii="Times New Roman" w:hAnsi="Times New Roman" w:eastAsia="黑体" w:cs="Times New Roman"/>
          <w:b w:val="0"/>
        </w:rPr>
        <w:t>收</w:t>
      </w:r>
      <w:r>
        <w:rPr>
          <w:rStyle w:val="25"/>
          <w:rFonts w:hint="default" w:ascii="Times New Roman" w:hAnsi="Times New Roman" w:eastAsia="黑体" w:cs="Times New Roman"/>
          <w:b w:val="0"/>
        </w:rPr>
        <w:t>入决算情况说明</w:t>
      </w:r>
      <w:bookmarkEnd w:id="22"/>
      <w:bookmarkEnd w:id="23"/>
    </w:p>
    <w:p>
      <w:pPr>
        <w:spacing w:line="600" w:lineRule="exact"/>
        <w:ind w:firstLine="640" w:firstLineChars="200"/>
        <w:jc w:val="left"/>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2024年度本年收入合计2096.30万元，其中：一般公共预算财政拨款收入2096.30万元，占100%。</w:t>
      </w:r>
    </w:p>
    <w:p>
      <w:pPr>
        <w:spacing w:line="600" w:lineRule="exact"/>
        <w:jc w:val="center"/>
        <w:rPr>
          <w:rStyle w:val="25"/>
          <w:rFonts w:hint="default" w:ascii="Times New Roman" w:hAnsi="Times New Roman" w:eastAsia="黑体" w:cs="Times New Roman"/>
          <w:b w:val="0"/>
        </w:rPr>
      </w:pPr>
      <w:r>
        <w:rPr>
          <w:rFonts w:hint="default" w:ascii="Times New Roman" w:hAnsi="Times New Roman" w:eastAsia="仿宋_GB2312" w:cs="Times New Roman"/>
          <w:sz w:val="32"/>
          <w:szCs w:val="32"/>
        </w:rPr>
        <w:t>（图2：收入决算结构图）（饼状图）</w:t>
      </w:r>
      <w:bookmarkStart w:id="24" w:name="_Toc15377207"/>
      <w:bookmarkStart w:id="25" w:name="_Toc15396605"/>
      <w:r>
        <w:rPr>
          <w:rFonts w:hint="default" w:ascii="Times New Roman" w:hAnsi="Times New Roman" w:eastAsia="仿宋" w:cs="Times New Roman"/>
          <w:sz w:val="32"/>
          <w:szCs w:val="32"/>
        </w:rPr>
        <w:drawing>
          <wp:anchor distT="0" distB="0" distL="114300" distR="114300" simplePos="0" relativeHeight="251660288" behindDoc="1" locked="0" layoutInCell="1" allowOverlap="1">
            <wp:simplePos x="0" y="0"/>
            <wp:positionH relativeFrom="column">
              <wp:posOffset>43815</wp:posOffset>
            </wp:positionH>
            <wp:positionV relativeFrom="paragraph">
              <wp:posOffset>389255</wp:posOffset>
            </wp:positionV>
            <wp:extent cx="5742305" cy="1766570"/>
            <wp:effectExtent l="0" t="0" r="0" b="5080"/>
            <wp:wrapTight wrapText="bothSides">
              <wp:wrapPolygon>
                <wp:start x="0" y="0"/>
                <wp:lineTo x="0" y="21429"/>
                <wp:lineTo x="21497" y="21429"/>
                <wp:lineTo x="21497" y="0"/>
                <wp:lineTo x="0" y="0"/>
              </wp:wrapPolygon>
            </wp:wrapTight>
            <wp:docPr id="4"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true" noChangeArrowheads="true"/>
                    </pic:cNvPicPr>
                  </pic:nvPicPr>
                  <pic:blipFill>
                    <a:blip r:embed="rId12"/>
                    <a:srcRect/>
                    <a:stretch>
                      <a:fillRect/>
                    </a:stretch>
                  </pic:blipFill>
                  <pic:spPr>
                    <a:xfrm>
                      <a:off x="0" y="0"/>
                      <a:ext cx="5742305" cy="1766570"/>
                    </a:xfrm>
                    <a:prstGeom prst="rect">
                      <a:avLst/>
                    </a:prstGeom>
                    <a:noFill/>
                    <a:ln w="9525">
                      <a:noFill/>
                      <a:miter lim="800000"/>
                      <a:headEnd/>
                      <a:tailEnd/>
                    </a:ln>
                  </pic:spPr>
                </pic:pic>
              </a:graphicData>
            </a:graphic>
          </wp:anchor>
        </w:drawing>
      </w:r>
      <w:bookmarkEnd w:id="24"/>
      <w:bookmarkEnd w:id="25"/>
    </w:p>
    <w:p>
      <w:pPr>
        <w:numPr>
          <w:ilvl w:val="0"/>
          <w:numId w:val="2"/>
        </w:numPr>
        <w:spacing w:line="600" w:lineRule="exact"/>
        <w:ind w:left="1360" w:leftChars="0" w:hanging="720" w:firstLineChars="0"/>
        <w:outlineLvl w:val="1"/>
        <w:rPr>
          <w:rStyle w:val="25"/>
          <w:rFonts w:hint="default" w:ascii="Times New Roman" w:hAnsi="Times New Roman" w:eastAsia="黑体" w:cs="Times New Roman"/>
          <w:b w:val="0"/>
        </w:rPr>
      </w:pPr>
      <w:r>
        <w:rPr>
          <w:rFonts w:hint="default" w:ascii="Times New Roman" w:hAnsi="Times New Roman" w:eastAsia="黑体" w:cs="Times New Roman"/>
          <w:sz w:val="32"/>
          <w:szCs w:val="32"/>
        </w:rPr>
        <w:t>支</w:t>
      </w:r>
      <w:r>
        <w:rPr>
          <w:rStyle w:val="25"/>
          <w:rFonts w:hint="default" w:ascii="Times New Roman" w:hAnsi="Times New Roman" w:eastAsia="黑体" w:cs="Times New Roman"/>
          <w:b w:val="0"/>
        </w:rPr>
        <w:t>出决算情况说明</w:t>
      </w:r>
    </w:p>
    <w:p>
      <w:pPr>
        <w:numPr>
          <w:numId w:val="0"/>
        </w:numPr>
        <w:spacing w:line="600" w:lineRule="exact"/>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2024年度本年支出合计2096.30万元，其中：基本支出869.65万元，占41.48%；项目支出1226.65万元，占58.52%。</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（图3：支出决算结构图）（饼状图）</w:t>
      </w:r>
    </w:p>
    <w:p>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anchor distT="0" distB="0" distL="114300" distR="114300" simplePos="0" relativeHeight="251665408" behindDoc="1" locked="0" layoutInCell="1" allowOverlap="1">
            <wp:simplePos x="0" y="0"/>
            <wp:positionH relativeFrom="column">
              <wp:posOffset>52705</wp:posOffset>
            </wp:positionH>
            <wp:positionV relativeFrom="paragraph">
              <wp:posOffset>133350</wp:posOffset>
            </wp:positionV>
            <wp:extent cx="5524500" cy="1781175"/>
            <wp:effectExtent l="0" t="0" r="0" b="0"/>
            <wp:wrapTight wrapText="bothSides">
              <wp:wrapPolygon>
                <wp:start x="0" y="0"/>
                <wp:lineTo x="0" y="21484"/>
                <wp:lineTo x="21526" y="21484"/>
                <wp:lineTo x="21526" y="0"/>
                <wp:lineTo x="0" y="0"/>
              </wp:wrapPolygon>
            </wp:wrapTight>
            <wp:docPr id="7"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true" noChangeArrowheads="true"/>
                    </pic:cNvPicPr>
                  </pic:nvPicPr>
                  <pic:blipFill>
                    <a:blip r:embed="rId13"/>
                    <a:srcRect/>
                    <a:stretch>
                      <a:fillRect/>
                    </a:stretch>
                  </pic:blipFill>
                  <pic:spPr>
                    <a:xfrm>
                      <a:off x="0" y="0"/>
                      <a:ext cx="5524500" cy="1781175"/>
                    </a:xfrm>
                    <a:prstGeom prst="rect">
                      <a:avLst/>
                    </a:prstGeom>
                    <a:noFill/>
                    <a:ln w="9525">
                      <a:noFill/>
                      <a:miter lim="800000"/>
                      <a:headEnd/>
                      <a:tailEnd/>
                    </a:ln>
                  </pic:spPr>
                </pic:pic>
              </a:graphicData>
            </a:graphic>
          </wp:anchor>
        </w:drawing>
      </w:r>
    </w:p>
    <w:p>
      <w:pPr>
        <w:numPr>
          <w:ilvl w:val="0"/>
          <w:numId w:val="0"/>
        </w:numPr>
        <w:spacing w:line="600" w:lineRule="exact"/>
        <w:ind w:leftChars="0" w:firstLine="640" w:firstLineChars="200"/>
        <w:outlineLvl w:val="1"/>
        <w:rPr>
          <w:rStyle w:val="25"/>
          <w:rFonts w:hint="default" w:ascii="Times New Roman" w:hAnsi="Times New Roman" w:eastAsia="黑体" w:cs="Times New Roman"/>
          <w:b w:val="0"/>
        </w:rPr>
      </w:pPr>
      <w:bookmarkStart w:id="26" w:name="_Toc15396606"/>
      <w:bookmarkStart w:id="27" w:name="_Toc15377208"/>
      <w:r>
        <w:rPr>
          <w:rFonts w:hint="eastAsia" w:eastAsia="黑体" w:cs="Times New Roman"/>
          <w:sz w:val="32"/>
          <w:szCs w:val="32"/>
          <w:lang w:eastAsia="zh-CN"/>
        </w:rPr>
        <w:t>四、</w:t>
      </w:r>
      <w:r>
        <w:rPr>
          <w:rFonts w:hint="default" w:ascii="Times New Roman" w:hAnsi="Times New Roman" w:eastAsia="黑体" w:cs="Times New Roman"/>
          <w:sz w:val="32"/>
          <w:szCs w:val="32"/>
        </w:rPr>
        <w:t>财</w:t>
      </w:r>
      <w:r>
        <w:rPr>
          <w:rStyle w:val="25"/>
          <w:rFonts w:hint="default" w:ascii="Times New Roman" w:hAnsi="Times New Roman" w:eastAsia="黑体" w:cs="Times New Roman"/>
          <w:b w:val="0"/>
        </w:rPr>
        <w:t>政拨款收入支出决算总体情况说明</w:t>
      </w:r>
      <w:bookmarkEnd w:id="26"/>
      <w:bookmarkEnd w:id="27"/>
    </w:p>
    <w:p>
      <w:pPr>
        <w:spacing w:line="600" w:lineRule="exact"/>
        <w:ind w:firstLine="640"/>
        <w:rPr>
          <w:rFonts w:hint="default"/>
        </w:rPr>
      </w:pPr>
      <w:r>
        <w:rPr>
          <w:rFonts w:hint="eastAsia" w:eastAsia="仿宋_GB2312" w:cs="Times New Roman"/>
          <w:sz w:val="32"/>
          <w:szCs w:val="32"/>
          <w:lang w:val="en-US" w:eastAsia="zh-CN"/>
        </w:rPr>
        <w:t>2024</w:t>
      </w:r>
      <w:r>
        <w:rPr>
          <w:rFonts w:hint="default" w:ascii="Times New Roman" w:hAnsi="Times New Roman" w:eastAsia="仿宋_GB2312" w:cs="Times New Roman"/>
          <w:sz w:val="32"/>
          <w:szCs w:val="32"/>
        </w:rPr>
        <w:t>年度财政拨款收、支总计均为2096.30万元。与2023年度相比，财政拨款收、支总计各增加38.04万元，增长1.85%。主要变动原因一是</w:t>
      </w:r>
      <w:bookmarkStart w:id="28" w:name="OLE_LINK9"/>
      <w:r>
        <w:rPr>
          <w:rFonts w:hint="default" w:ascii="Times New Roman" w:hAnsi="Times New Roman" w:eastAsia="仿宋_GB2312" w:cs="Times New Roman"/>
          <w:sz w:val="32"/>
          <w:szCs w:val="32"/>
        </w:rPr>
        <w:t>行政人员、事业人员退休3人，减少了相关支出；二是2024年下达的中省项目资金较2023年有所增长</w:t>
      </w:r>
      <w:bookmarkEnd w:id="28"/>
      <w:r>
        <w:rPr>
          <w:rFonts w:hint="default" w:ascii="Times New Roman" w:hAnsi="Times New Roman" w:eastAsia="仿宋_GB2312" w:cs="Times New Roman"/>
          <w:sz w:val="32"/>
          <w:szCs w:val="32"/>
        </w:rPr>
        <w:t>。</w:t>
      </w:r>
    </w:p>
    <w:p>
      <w:pPr>
        <w:pStyle w:val="2"/>
        <w:numPr>
          <w:numId w:val="0"/>
        </w:numPr>
        <w:ind w:left="640" w:leftChars="0"/>
        <w:rPr>
          <w:rFonts w:hint="default"/>
        </w:rPr>
      </w:pPr>
      <w:r>
        <w:rPr>
          <w:rFonts w:hint="default" w:ascii="Times New Roman" w:hAnsi="Times New Roman" w:eastAsia="仿宋_GB2312" w:cs="Times New Roman"/>
          <w:sz w:val="32"/>
          <w:szCs w:val="32"/>
        </w:rPr>
        <w:t>（图4：财政拨款收、支决算总计变动情况）（柱状图）</w:t>
      </w:r>
    </w:p>
    <w:p>
      <w:pPr>
        <w:spacing w:line="600" w:lineRule="exact"/>
        <w:ind w:firstLine="642" w:firstLineChars="200"/>
        <w:outlineLvl w:val="2"/>
        <w:rPr>
          <w:rFonts w:hint="default" w:ascii="Times New Roman" w:hAnsi="Times New Roman" w:eastAsia="楷体_GB2312" w:cs="Times New Roman"/>
          <w:b/>
          <w:sz w:val="32"/>
          <w:szCs w:val="32"/>
        </w:rPr>
      </w:pPr>
      <w:bookmarkStart w:id="29" w:name="_Toc15377210"/>
    </w:p>
    <w:p>
      <w:pPr>
        <w:spacing w:line="600" w:lineRule="exact"/>
        <w:ind w:firstLine="642" w:firstLineChars="200"/>
        <w:outlineLvl w:val="2"/>
        <w:rPr>
          <w:rFonts w:hint="default" w:ascii="Times New Roman" w:hAnsi="Times New Roman" w:eastAsia="楷体_GB2312" w:cs="Times New Roman"/>
          <w:b/>
          <w:sz w:val="32"/>
          <w:szCs w:val="32"/>
        </w:rPr>
      </w:pPr>
    </w:p>
    <w:p>
      <w:pPr>
        <w:spacing w:line="600" w:lineRule="exact"/>
        <w:ind w:firstLine="642" w:firstLineChars="200"/>
        <w:outlineLvl w:val="2"/>
        <w:rPr>
          <w:rFonts w:hint="default" w:ascii="Times New Roman" w:hAnsi="Times New Roman" w:eastAsia="楷体_GB2312" w:cs="Times New Roman"/>
          <w:b/>
          <w:sz w:val="32"/>
          <w:szCs w:val="32"/>
        </w:rPr>
      </w:pPr>
    </w:p>
    <w:p>
      <w:pPr>
        <w:spacing w:line="600" w:lineRule="exact"/>
        <w:ind w:firstLine="642" w:firstLineChars="200"/>
        <w:outlineLvl w:val="2"/>
        <w:rPr>
          <w:rFonts w:hint="default" w:ascii="Times New Roman" w:hAnsi="Times New Roman" w:eastAsia="楷体_GB2312" w:cs="Times New Roman"/>
          <w:b/>
          <w:sz w:val="32"/>
          <w:szCs w:val="32"/>
        </w:rPr>
      </w:pPr>
    </w:p>
    <w:p>
      <w:pPr>
        <w:spacing w:line="240" w:lineRule="auto"/>
        <w:ind w:firstLine="0" w:firstLineChars="0"/>
        <w:outlineLvl w:val="2"/>
        <w:rPr>
          <w:rFonts w:hint="default" w:ascii="Times New Roman" w:hAnsi="Times New Roman" w:eastAsia="楷体_GB2312" w:cs="Times New Roman"/>
          <w:b/>
          <w:sz w:val="32"/>
          <w:szCs w:val="32"/>
        </w:rPr>
      </w:pPr>
      <w:r>
        <w:rPr>
          <w:rFonts w:hint="default" w:ascii="Times New Roman" w:hAnsi="Times New Roman" w:eastAsia="仿宋_GB2312" w:cs="Times New Roman"/>
          <w:sz w:val="32"/>
          <w:szCs w:val="32"/>
        </w:rPr>
        <w:drawing>
          <wp:anchor distT="0" distB="0" distL="114300" distR="114300" simplePos="0" relativeHeight="251661312" behindDoc="1" locked="0" layoutInCell="1" allowOverlap="1">
            <wp:simplePos x="0" y="0"/>
            <wp:positionH relativeFrom="column">
              <wp:posOffset>110490</wp:posOffset>
            </wp:positionH>
            <wp:positionV relativeFrom="paragraph">
              <wp:posOffset>78740</wp:posOffset>
            </wp:positionV>
            <wp:extent cx="5646420" cy="1848485"/>
            <wp:effectExtent l="0" t="0" r="11430" b="0"/>
            <wp:wrapTight wrapText="bothSides">
              <wp:wrapPolygon>
                <wp:start x="0" y="0"/>
                <wp:lineTo x="0" y="21370"/>
                <wp:lineTo x="21498" y="21370"/>
                <wp:lineTo x="21498" y="0"/>
                <wp:lineTo x="0" y="0"/>
              </wp:wrapPolygon>
            </wp:wrapTight>
            <wp:docPr id="10" name="图片 1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true" noChangeArrowheads="true"/>
                    </pic:cNvPicPr>
                  </pic:nvPicPr>
                  <pic:blipFill>
                    <a:blip r:embed="rId14"/>
                    <a:srcRect/>
                    <a:stretch>
                      <a:fillRect/>
                    </a:stretch>
                  </pic:blipFill>
                  <pic:spPr>
                    <a:xfrm>
                      <a:off x="0" y="0"/>
                      <a:ext cx="5646420" cy="1848485"/>
                    </a:xfrm>
                    <a:prstGeom prst="rect">
                      <a:avLst/>
                    </a:prstGeom>
                    <a:noFill/>
                    <a:ln w="9525">
                      <a:noFill/>
                      <a:miter lim="800000"/>
                      <a:headEnd/>
                      <a:tailEnd/>
                    </a:ln>
                  </pic:spPr>
                </pic:pic>
              </a:graphicData>
            </a:graphic>
          </wp:anchor>
        </w:drawing>
      </w:r>
    </w:p>
    <w:p>
      <w:pPr>
        <w:numPr>
          <w:ilvl w:val="0"/>
          <w:numId w:val="0"/>
        </w:numPr>
        <w:spacing w:line="600" w:lineRule="exact"/>
        <w:ind w:leftChars="0"/>
        <w:outlineLvl w:val="1"/>
        <w:rPr>
          <w:rStyle w:val="25"/>
          <w:rFonts w:hint="default" w:ascii="Times New Roman" w:hAnsi="Times New Roman" w:eastAsia="黑体" w:cs="Times New Roman"/>
          <w:b w:val="0"/>
        </w:rPr>
      </w:pPr>
      <w:bookmarkStart w:id="30" w:name="_Toc15377209"/>
      <w:bookmarkStart w:id="31" w:name="_Toc15396607"/>
      <w:r>
        <w:rPr>
          <w:rStyle w:val="25"/>
          <w:rFonts w:hint="eastAsia" w:ascii="Times New Roman" w:hAnsi="Times New Roman" w:eastAsia="黑体" w:cs="Times New Roman"/>
          <w:b w:val="0"/>
          <w:lang w:eastAsia="zh-CN"/>
        </w:rPr>
        <w:t>五、</w:t>
      </w:r>
      <w:r>
        <w:rPr>
          <w:rStyle w:val="25"/>
          <w:rFonts w:hint="default" w:ascii="Times New Roman" w:hAnsi="Times New Roman" w:eastAsia="黑体" w:cs="Times New Roman"/>
          <w:b w:val="0"/>
        </w:rPr>
        <w:t>一</w:t>
      </w:r>
      <w:r>
        <w:rPr>
          <w:rStyle w:val="25"/>
          <w:rFonts w:hint="default" w:ascii="Times New Roman" w:hAnsi="Times New Roman" w:eastAsia="黑体" w:cs="Times New Roman"/>
          <w:b w:val="0"/>
        </w:rPr>
        <w:t>般公共预算财政拨款支出决算情况说明</w:t>
      </w:r>
      <w:bookmarkEnd w:id="30"/>
      <w:bookmarkEnd w:id="31"/>
    </w:p>
    <w:p>
      <w:pPr>
        <w:spacing w:line="240" w:lineRule="auto"/>
        <w:ind w:firstLine="0" w:firstLineChars="0"/>
        <w:outlineLvl w:val="2"/>
        <w:rPr>
          <w:rFonts w:hint="default" w:ascii="Times New Roman" w:hAnsi="Times New Roman" w:eastAsia="楷体_GB2312" w:cs="Times New Roman"/>
          <w:b/>
          <w:sz w:val="32"/>
          <w:szCs w:val="32"/>
        </w:rPr>
      </w:pPr>
      <w:r>
        <w:rPr>
          <w:rFonts w:hint="eastAsia" w:eastAsia="楷体_GB2312" w:cs="Times New Roman"/>
          <w:b/>
          <w:sz w:val="32"/>
          <w:szCs w:val="32"/>
          <w:lang w:eastAsia="zh-CN"/>
        </w:rPr>
        <w:t>（一）</w:t>
      </w:r>
      <w:r>
        <w:rPr>
          <w:rFonts w:hint="default" w:ascii="Times New Roman" w:hAnsi="Times New Roman" w:eastAsia="楷体_GB2312" w:cs="Times New Roman"/>
          <w:b/>
          <w:sz w:val="32"/>
          <w:szCs w:val="32"/>
        </w:rPr>
        <w:t>一般公共预算财政拨款支出决算总体情况</w:t>
      </w:r>
      <w:bookmarkEnd w:id="29"/>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一般公共预算财政拨款支出2096.30万元，占本年支出合计的100%。与2023年度相比，一般公共预算财政拨款支出增加38.04万元，增长1.85%。主要变动原因一是行政人员、事业人员退休3人，减少了相关支出；二是2024年下达的中省项目资金较2023年有所增长。</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（图5：一般公共预算财政拨款支出决算变动情况）（柱状图）</w:t>
      </w:r>
    </w:p>
    <w:p>
      <w:pPr>
        <w:spacing w:line="600" w:lineRule="exact"/>
        <w:ind w:firstLine="640" w:firstLineChars="200"/>
        <w:outlineLvl w:val="2"/>
        <w:rPr>
          <w:rFonts w:hint="default" w:ascii="Times New Roman" w:hAnsi="Times New Roman" w:eastAsia="楷体_GB2312" w:cs="Times New Roman"/>
          <w:b/>
          <w:sz w:val="32"/>
          <w:szCs w:val="32"/>
        </w:rPr>
      </w:pPr>
      <w:r>
        <w:rPr>
          <w:rFonts w:hint="default" w:ascii="Times New Roman" w:hAnsi="Times New Roman" w:eastAsia="仿宋_GB2312" w:cs="Times New Roman"/>
          <w:sz w:val="32"/>
          <w:szCs w:val="32"/>
        </w:rPr>
        <w:drawing>
          <wp:anchor distT="0" distB="0" distL="114300" distR="114300" simplePos="0" relativeHeight="251662336" behindDoc="1" locked="0" layoutInCell="1" allowOverlap="1">
            <wp:simplePos x="0" y="0"/>
            <wp:positionH relativeFrom="column">
              <wp:posOffset>-71755</wp:posOffset>
            </wp:positionH>
            <wp:positionV relativeFrom="paragraph">
              <wp:posOffset>142240</wp:posOffset>
            </wp:positionV>
            <wp:extent cx="5660390" cy="1691640"/>
            <wp:effectExtent l="0" t="0" r="16510" b="60960"/>
            <wp:wrapTight wrapText="bothSides">
              <wp:wrapPolygon>
                <wp:start x="0" y="0"/>
                <wp:lineTo x="0" y="21405"/>
                <wp:lineTo x="21518" y="21405"/>
                <wp:lineTo x="21518" y="0"/>
                <wp:lineTo x="0" y="0"/>
              </wp:wrapPolygon>
            </wp:wrapTight>
            <wp:docPr id="13" name="图片 1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true" noChangeArrowheads="true"/>
                    </pic:cNvPicPr>
                  </pic:nvPicPr>
                  <pic:blipFill>
                    <a:blip r:embed="rId15"/>
                    <a:srcRect/>
                    <a:stretch>
                      <a:fillRect/>
                    </a:stretch>
                  </pic:blipFill>
                  <pic:spPr>
                    <a:xfrm>
                      <a:off x="0" y="0"/>
                      <a:ext cx="5660390" cy="1691640"/>
                    </a:xfrm>
                    <a:prstGeom prst="rect">
                      <a:avLst/>
                    </a:prstGeom>
                    <a:noFill/>
                    <a:ln w="9525">
                      <a:noFill/>
                      <a:miter lim="800000"/>
                      <a:headEnd/>
                      <a:tailEnd/>
                    </a:ln>
                  </pic:spPr>
                </pic:pic>
              </a:graphicData>
            </a:graphic>
          </wp:anchor>
        </w:drawing>
      </w:r>
      <w:bookmarkStart w:id="32" w:name="_Toc15377211"/>
      <w:r>
        <w:rPr>
          <w:rFonts w:hint="default" w:ascii="Times New Roman" w:hAnsi="Times New Roman" w:eastAsia="楷体_GB2312" w:cs="Times New Roman"/>
          <w:b/>
          <w:sz w:val="32"/>
          <w:szCs w:val="32"/>
        </w:rPr>
        <w:t>（二）一般公共预算财政拨款支出决算结构情况</w:t>
      </w:r>
      <w:bookmarkEnd w:id="32"/>
    </w:p>
    <w:p>
      <w:pPr>
        <w:spacing w:line="600" w:lineRule="exact"/>
        <w:ind w:firstLine="640"/>
        <w:rPr>
          <w:rFonts w:hint="default" w:ascii="Times New Roman" w:hAnsi="Times New Roman" w:eastAsia="仿宋_GB2312" w:cs="Times New Roman"/>
          <w:sz w:val="32"/>
          <w:szCs w:val="32"/>
        </w:rPr>
      </w:pPr>
      <w:r>
        <w:rPr>
          <w:rFonts w:hint="eastAsia" w:eastAsia="仿宋_GB2312" w:cs="Times New Roman"/>
          <w:sz w:val="32"/>
          <w:szCs w:val="32"/>
          <w:lang w:val="en-US" w:eastAsia="zh-CN"/>
        </w:rPr>
        <w:t>2024</w:t>
      </w:r>
      <w:r>
        <w:rPr>
          <w:rFonts w:hint="default" w:ascii="Times New Roman" w:hAnsi="Times New Roman" w:eastAsia="仿宋_GB2312" w:cs="Times New Roman"/>
          <w:sz w:val="32"/>
          <w:szCs w:val="32"/>
        </w:rPr>
        <w:t>年度一般公共预算财政拨款支出2096.30万元，主要用于以下方面:社会保障和就业支出95.60万元，占4.56%；卫生健康支出27.70万元，占1.32%；农林水支出1918.35万元，占91.51%；住房保障支出51.65万元，占2.47%;</w:t>
      </w:r>
      <w:bookmarkStart w:id="33" w:name="OLE_LINK13"/>
      <w:bookmarkStart w:id="34" w:name="OLE_LINK12"/>
      <w:bookmarkStart w:id="35" w:name="OLE_LINK14"/>
      <w:r>
        <w:rPr>
          <w:rFonts w:hint="default" w:ascii="Times New Roman" w:hAnsi="Times New Roman" w:eastAsia="仿宋_GB2312" w:cs="Times New Roman"/>
          <w:sz w:val="32"/>
          <w:szCs w:val="32"/>
        </w:rPr>
        <w:t>灾害防治及应急管理支出</w:t>
      </w:r>
      <w:bookmarkEnd w:id="33"/>
      <w:bookmarkEnd w:id="34"/>
      <w:bookmarkEnd w:id="35"/>
      <w:r>
        <w:rPr>
          <w:rFonts w:hint="default" w:ascii="Times New Roman" w:hAnsi="Times New Roman" w:eastAsia="仿宋_GB2312" w:cs="Times New Roman"/>
          <w:sz w:val="32"/>
          <w:szCs w:val="32"/>
        </w:rPr>
        <w:t>3.00万元，占总支出的0.14%。</w:t>
      </w:r>
    </w:p>
    <w:p>
      <w:pPr>
        <w:spacing w:line="600" w:lineRule="exact"/>
        <w:jc w:val="center"/>
        <w:rPr>
          <w:rFonts w:hint="default" w:ascii="Times New Roman" w:hAnsi="Times New Roman" w:eastAsia="楷体_GB2312" w:cs="Times New Roman"/>
          <w:b/>
          <w:sz w:val="32"/>
          <w:szCs w:val="32"/>
        </w:rPr>
      </w:pPr>
      <w:r>
        <w:rPr>
          <w:rFonts w:hint="default" w:ascii="Times New Roman" w:hAnsi="Times New Roman" w:eastAsia="仿宋_GB2312" w:cs="Times New Roman"/>
          <w:sz w:val="32"/>
          <w:szCs w:val="32"/>
        </w:rPr>
        <w:t>（图6：一般公共预算财政拨款支出决算结构）（饼状图）</w:t>
      </w:r>
      <w:bookmarkStart w:id="36" w:name="_Toc15377212"/>
      <w:r>
        <w:rPr>
          <w:rFonts w:hint="default" w:ascii="Times New Roman" w:hAnsi="Times New Roman" w:eastAsia="楷体_GB2312" w:cs="Times New Roman"/>
          <w:b/>
          <w:sz w:val="32"/>
          <w:szCs w:val="32"/>
        </w:rPr>
        <w:drawing>
          <wp:anchor distT="0" distB="0" distL="114300" distR="114300" simplePos="0" relativeHeight="251663360" behindDoc="1" locked="0" layoutInCell="1" allowOverlap="1">
            <wp:simplePos x="0" y="0"/>
            <wp:positionH relativeFrom="column">
              <wp:posOffset>43180</wp:posOffset>
            </wp:positionH>
            <wp:positionV relativeFrom="paragraph">
              <wp:posOffset>438150</wp:posOffset>
            </wp:positionV>
            <wp:extent cx="5549900" cy="2247900"/>
            <wp:effectExtent l="0" t="0" r="12700" b="0"/>
            <wp:wrapTight wrapText="bothSides">
              <wp:wrapPolygon>
                <wp:start x="0" y="0"/>
                <wp:lineTo x="0" y="21417"/>
                <wp:lineTo x="21501" y="21417"/>
                <wp:lineTo x="21501" y="0"/>
                <wp:lineTo x="0" y="0"/>
              </wp:wrapPolygon>
            </wp:wrapTight>
            <wp:docPr id="2" name="图片 1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6"/>
                    <pic:cNvPicPr>
                      <a:picLocks noChangeAspect="true" noChangeArrowheads="true"/>
                    </pic:cNvPicPr>
                  </pic:nvPicPr>
                  <pic:blipFill>
                    <a:blip r:embed="rId16"/>
                    <a:srcRect/>
                    <a:stretch>
                      <a:fillRect/>
                    </a:stretch>
                  </pic:blipFill>
                  <pic:spPr>
                    <a:xfrm>
                      <a:off x="0" y="0"/>
                      <a:ext cx="5549900" cy="2247900"/>
                    </a:xfrm>
                    <a:prstGeom prst="rect">
                      <a:avLst/>
                    </a:prstGeom>
                    <a:noFill/>
                    <a:ln w="9525">
                      <a:noFill/>
                      <a:miter lim="800000"/>
                      <a:headEnd/>
                      <a:tailEnd/>
                    </a:ln>
                  </pic:spPr>
                </pic:pic>
              </a:graphicData>
            </a:graphic>
          </wp:anchor>
        </w:drawing>
      </w:r>
      <w:bookmarkEnd w:id="36"/>
    </w:p>
    <w:p>
      <w:pPr>
        <w:spacing w:line="600" w:lineRule="exact"/>
        <w:ind w:firstLine="642" w:firstLineChars="200"/>
        <w:outlineLvl w:val="2"/>
        <w:rPr>
          <w:rFonts w:hint="default" w:ascii="Times New Roman" w:hAnsi="Times New Roman" w:eastAsia="仿宋_GB2312" w:cs="Times New Roman"/>
          <w:b/>
          <w:sz w:val="32"/>
          <w:szCs w:val="32"/>
        </w:rPr>
      </w:pPr>
      <w:bookmarkStart w:id="37" w:name="_Toc15377213"/>
      <w:bookmarkStart w:id="38" w:name="_Toc15377444"/>
      <w:bookmarkStart w:id="39" w:name="_Toc15378460"/>
      <w:r>
        <w:rPr>
          <w:rFonts w:hint="eastAsia" w:eastAsia="楷体_GB2312" w:cs="Times New Roman"/>
          <w:b/>
          <w:sz w:val="32"/>
          <w:szCs w:val="32"/>
          <w:lang w:eastAsia="zh-CN"/>
        </w:rPr>
        <w:t>（三）</w:t>
      </w:r>
      <w:r>
        <w:rPr>
          <w:rFonts w:hint="default" w:ascii="Times New Roman" w:hAnsi="Times New Roman" w:eastAsia="楷体_GB2312" w:cs="Times New Roman"/>
          <w:b/>
          <w:sz w:val="32"/>
          <w:szCs w:val="32"/>
        </w:rPr>
        <w:t>一般公共预算财政拨款支出决算具体情况</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outlineLvl w:val="2"/>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2024年度一般公共预算支出决算数为</w:t>
      </w:r>
      <w:r>
        <w:rPr>
          <w:rFonts w:hint="default" w:ascii="Times New Roman" w:hAnsi="Times New Roman" w:eastAsia="仿宋_GB2312" w:cs="Times New Roman"/>
          <w:sz w:val="32"/>
          <w:szCs w:val="32"/>
        </w:rPr>
        <w:t>209</w:t>
      </w:r>
      <w:r>
        <w:rPr>
          <w:rFonts w:hint="default" w:ascii="Times New Roman" w:hAnsi="Times New Roman" w:eastAsia="仿宋_GB2312" w:cs="Times New Roman"/>
          <w:b/>
          <w:sz w:val="32"/>
          <w:szCs w:val="32"/>
        </w:rPr>
        <w:t>6.30万元</w:t>
      </w:r>
      <w:r>
        <w:rPr>
          <w:rFonts w:hint="default" w:ascii="Times New Roman" w:hAnsi="Times New Roman" w:eastAsia="仿宋_GB2312" w:cs="Times New Roman"/>
          <w:sz w:val="32"/>
          <w:szCs w:val="32"/>
        </w:rPr>
        <w:t>，</w:t>
      </w:r>
      <w:r>
        <w:rPr>
          <w:rStyle w:val="21"/>
          <w:rFonts w:hint="default" w:ascii="Times New Roman" w:hAnsi="Times New Roman" w:eastAsia="仿宋_GB2312" w:cs="Times New Roman"/>
          <w:bCs/>
          <w:sz w:val="32"/>
          <w:szCs w:val="32"/>
        </w:rPr>
        <w:t>完成预算100%。其中：</w:t>
      </w:r>
      <w:bookmarkEnd w:id="37"/>
      <w:bookmarkEnd w:id="38"/>
      <w:bookmarkEnd w:id="39"/>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hint="default" w:ascii="Times New Roman" w:hAnsi="Times New Roman" w:eastAsia="仿宋_GB2312" w:cs="Times New Roman"/>
          <w:b/>
          <w:sz w:val="32"/>
          <w:szCs w:val="32"/>
        </w:rPr>
      </w:pPr>
      <w:r>
        <w:rPr>
          <w:rStyle w:val="21"/>
          <w:rFonts w:hint="default" w:ascii="Times New Roman" w:hAnsi="Times New Roman" w:eastAsia="仿宋_GB2312" w:cs="Times New Roman"/>
          <w:bCs/>
          <w:sz w:val="32"/>
          <w:szCs w:val="32"/>
        </w:rPr>
        <w:t>1.社会保障和就业支出（类）行政事业单位养老支出（款）行政单位离退休（项）:</w:t>
      </w:r>
      <w:r>
        <w:rPr>
          <w:rStyle w:val="21"/>
          <w:rFonts w:hint="default" w:ascii="Times New Roman" w:hAnsi="Times New Roman" w:eastAsia="仿宋_GB2312" w:cs="Times New Roman"/>
          <w:b w:val="0"/>
          <w:bCs/>
          <w:sz w:val="32"/>
          <w:szCs w:val="32"/>
        </w:rPr>
        <w:t>支出决算为10.23万元，完成预算100%，</w:t>
      </w:r>
      <w:r>
        <w:rPr>
          <w:rStyle w:val="21"/>
          <w:rFonts w:hint="default" w:ascii="Times New Roman" w:hAnsi="Times New Roman" w:eastAsia="仿宋_GB2312" w:cs="Times New Roman"/>
          <w:bCs/>
          <w:sz w:val="32"/>
          <w:szCs w:val="32"/>
        </w:rPr>
        <w:t>决算数于预算数持平</w:t>
      </w:r>
      <w:r>
        <w:rPr>
          <w:rStyle w:val="21"/>
          <w:rFonts w:hint="default" w:ascii="Times New Roman" w:hAnsi="Times New Roman" w:eastAsia="仿宋_GB2312" w:cs="Times New Roman"/>
          <w:b w:val="0"/>
          <w:bCs/>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hint="default" w:ascii="Times New Roman" w:hAnsi="Times New Roman" w:eastAsia="仿宋_GB2312" w:cs="Times New Roman"/>
          <w:b/>
          <w:sz w:val="32"/>
          <w:szCs w:val="32"/>
        </w:rPr>
      </w:pPr>
      <w:r>
        <w:rPr>
          <w:rStyle w:val="21"/>
          <w:rFonts w:hint="default" w:ascii="Times New Roman" w:hAnsi="Times New Roman" w:eastAsia="仿宋_GB2312" w:cs="Times New Roman"/>
          <w:bCs/>
          <w:sz w:val="32"/>
          <w:szCs w:val="32"/>
        </w:rPr>
        <w:t>2.社会保障和就业支出（类）行政事业单位养老支出（款）事业单位离退休（项）:</w:t>
      </w:r>
      <w:r>
        <w:rPr>
          <w:rStyle w:val="21"/>
          <w:rFonts w:hint="default" w:ascii="Times New Roman" w:hAnsi="Times New Roman" w:eastAsia="仿宋_GB2312" w:cs="Times New Roman"/>
          <w:b w:val="0"/>
          <w:bCs/>
          <w:sz w:val="32"/>
          <w:szCs w:val="32"/>
        </w:rPr>
        <w:t>支出决算为13.55万元，完成预算100%，</w:t>
      </w:r>
      <w:r>
        <w:rPr>
          <w:rStyle w:val="21"/>
          <w:rFonts w:hint="default" w:ascii="Times New Roman" w:hAnsi="Times New Roman" w:eastAsia="仿宋_GB2312" w:cs="Times New Roman"/>
          <w:bCs/>
          <w:sz w:val="32"/>
          <w:szCs w:val="32"/>
        </w:rPr>
        <w:t>决算数于预算数持平</w:t>
      </w:r>
      <w:r>
        <w:rPr>
          <w:rStyle w:val="21"/>
          <w:rFonts w:hint="default" w:ascii="Times New Roman" w:hAnsi="Times New Roman" w:eastAsia="仿宋_GB2312" w:cs="Times New Roman"/>
          <w:b w:val="0"/>
          <w:bCs/>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hint="default" w:ascii="Times New Roman" w:hAnsi="Times New Roman" w:eastAsia="仿宋_GB2312" w:cs="Times New Roman"/>
          <w:b/>
          <w:sz w:val="32"/>
          <w:szCs w:val="32"/>
        </w:rPr>
      </w:pPr>
      <w:r>
        <w:rPr>
          <w:rStyle w:val="21"/>
          <w:rFonts w:hint="default" w:ascii="Times New Roman" w:hAnsi="Times New Roman" w:eastAsia="仿宋_GB2312" w:cs="Times New Roman"/>
          <w:bCs/>
          <w:sz w:val="32"/>
          <w:szCs w:val="32"/>
        </w:rPr>
        <w:t>3.社会保障和就业支出（类）行政事业单位养老支出（款）机关事业单位基本养老保险缴费支出（项）:</w:t>
      </w:r>
      <w:r>
        <w:rPr>
          <w:rStyle w:val="21"/>
          <w:rFonts w:hint="default" w:ascii="Times New Roman" w:hAnsi="Times New Roman" w:eastAsia="仿宋_GB2312" w:cs="Times New Roman"/>
          <w:b w:val="0"/>
          <w:bCs/>
          <w:sz w:val="32"/>
          <w:szCs w:val="32"/>
        </w:rPr>
        <w:t>支出决算为68.06万元，完成预算100%，</w:t>
      </w:r>
      <w:r>
        <w:rPr>
          <w:rStyle w:val="21"/>
          <w:rFonts w:hint="default" w:ascii="Times New Roman" w:hAnsi="Times New Roman" w:eastAsia="仿宋_GB2312" w:cs="Times New Roman"/>
          <w:bCs/>
          <w:sz w:val="32"/>
          <w:szCs w:val="32"/>
        </w:rPr>
        <w:t>决算数于预算数持平</w:t>
      </w:r>
      <w:r>
        <w:rPr>
          <w:rStyle w:val="21"/>
          <w:rFonts w:hint="default" w:ascii="Times New Roman" w:hAnsi="Times New Roman" w:eastAsia="仿宋_GB2312" w:cs="Times New Roman"/>
          <w:b w:val="0"/>
          <w:bCs/>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hint="default" w:ascii="Times New Roman" w:hAnsi="Times New Roman" w:eastAsia="仿宋_GB2312" w:cs="Times New Roman"/>
          <w:b/>
          <w:sz w:val="32"/>
          <w:szCs w:val="32"/>
        </w:rPr>
      </w:pPr>
      <w:r>
        <w:rPr>
          <w:rStyle w:val="21"/>
          <w:rFonts w:hint="default" w:ascii="Times New Roman" w:hAnsi="Times New Roman" w:eastAsia="仿宋_GB2312" w:cs="Times New Roman"/>
          <w:bCs/>
          <w:sz w:val="32"/>
          <w:szCs w:val="32"/>
        </w:rPr>
        <w:t>4.社会保障和就业支出（类）抚恤（款）死亡抚恤（项）:</w:t>
      </w:r>
      <w:r>
        <w:rPr>
          <w:rStyle w:val="21"/>
          <w:rFonts w:hint="default" w:ascii="Times New Roman" w:hAnsi="Times New Roman" w:eastAsia="仿宋_GB2312" w:cs="Times New Roman"/>
          <w:b w:val="0"/>
          <w:bCs/>
          <w:sz w:val="32"/>
          <w:szCs w:val="32"/>
        </w:rPr>
        <w:t>支出决算为3.75万元，完成预算100%，</w:t>
      </w:r>
      <w:r>
        <w:rPr>
          <w:rStyle w:val="21"/>
          <w:rFonts w:hint="default" w:ascii="Times New Roman" w:hAnsi="Times New Roman" w:eastAsia="仿宋_GB2312" w:cs="Times New Roman"/>
          <w:bCs/>
          <w:sz w:val="32"/>
          <w:szCs w:val="32"/>
        </w:rPr>
        <w:t>决算数于预算数持平</w:t>
      </w:r>
      <w:r>
        <w:rPr>
          <w:rStyle w:val="21"/>
          <w:rFonts w:hint="default" w:ascii="Times New Roman" w:hAnsi="Times New Roman" w:eastAsia="仿宋_GB2312" w:cs="Times New Roman"/>
          <w:b w:val="0"/>
          <w:bCs/>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hint="default" w:ascii="Times New Roman" w:hAnsi="Times New Roman" w:eastAsia="仿宋_GB2312" w:cs="Times New Roman"/>
          <w:b/>
          <w:sz w:val="32"/>
          <w:szCs w:val="32"/>
        </w:rPr>
      </w:pPr>
      <w:r>
        <w:rPr>
          <w:rStyle w:val="21"/>
          <w:rFonts w:hint="default" w:ascii="Times New Roman" w:hAnsi="Times New Roman" w:eastAsia="仿宋_GB2312" w:cs="Times New Roman"/>
          <w:bCs/>
          <w:sz w:val="32"/>
          <w:szCs w:val="32"/>
        </w:rPr>
        <w:t>5.</w:t>
      </w:r>
      <w:r>
        <w:rPr>
          <w:rFonts w:hint="default" w:ascii="Times New Roman" w:hAnsi="Times New Roman" w:eastAsia="仿宋_GB2312" w:cs="Times New Roman"/>
          <w:b/>
          <w:bCs/>
          <w:sz w:val="32"/>
          <w:szCs w:val="32"/>
        </w:rPr>
        <w:t>卫生健康支出</w:t>
      </w:r>
      <w:r>
        <w:rPr>
          <w:rStyle w:val="21"/>
          <w:rFonts w:hint="default" w:ascii="Times New Roman" w:hAnsi="Times New Roman" w:eastAsia="仿宋_GB2312" w:cs="Times New Roman"/>
          <w:bCs/>
          <w:sz w:val="32"/>
          <w:szCs w:val="32"/>
        </w:rPr>
        <w:t>（类）行政事业单位医疗（款）行政单位医疗（项）:</w:t>
      </w:r>
      <w:r>
        <w:rPr>
          <w:rStyle w:val="21"/>
          <w:rFonts w:hint="default" w:ascii="Times New Roman" w:hAnsi="Times New Roman" w:eastAsia="仿宋_GB2312" w:cs="Times New Roman"/>
          <w:b w:val="0"/>
          <w:bCs/>
          <w:sz w:val="32"/>
          <w:szCs w:val="32"/>
        </w:rPr>
        <w:t>支出决算为13.60万元，完成预算100%，</w:t>
      </w:r>
      <w:r>
        <w:rPr>
          <w:rStyle w:val="21"/>
          <w:rFonts w:hint="default" w:ascii="Times New Roman" w:hAnsi="Times New Roman" w:eastAsia="仿宋_GB2312" w:cs="Times New Roman"/>
          <w:bCs/>
          <w:sz w:val="32"/>
          <w:szCs w:val="32"/>
        </w:rPr>
        <w:t>决算数于预算数持平</w:t>
      </w:r>
      <w:r>
        <w:rPr>
          <w:rStyle w:val="21"/>
          <w:rFonts w:hint="default" w:ascii="Times New Roman" w:hAnsi="Times New Roman" w:eastAsia="仿宋_GB2312" w:cs="Times New Roman"/>
          <w:b w:val="0"/>
          <w:bCs/>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Style w:val="21"/>
          <w:rFonts w:hint="default" w:ascii="Times New Roman" w:hAnsi="Times New Roman" w:eastAsia="仿宋_GB2312" w:cs="Times New Roman"/>
          <w:bCs/>
          <w:sz w:val="32"/>
          <w:szCs w:val="32"/>
        </w:rPr>
      </w:pPr>
      <w:r>
        <w:rPr>
          <w:rStyle w:val="21"/>
          <w:rFonts w:hint="default" w:ascii="Times New Roman" w:hAnsi="Times New Roman" w:eastAsia="仿宋_GB2312" w:cs="Times New Roman"/>
          <w:bCs/>
          <w:sz w:val="32"/>
          <w:szCs w:val="32"/>
        </w:rPr>
        <w:t>6.</w:t>
      </w:r>
      <w:r>
        <w:rPr>
          <w:rFonts w:hint="default" w:ascii="Times New Roman" w:hAnsi="Times New Roman" w:eastAsia="仿宋_GB2312" w:cs="Times New Roman"/>
          <w:b/>
          <w:bCs/>
          <w:sz w:val="32"/>
          <w:szCs w:val="32"/>
        </w:rPr>
        <w:t>卫生健康支出</w:t>
      </w:r>
      <w:r>
        <w:rPr>
          <w:rStyle w:val="21"/>
          <w:rFonts w:hint="default" w:ascii="Times New Roman" w:hAnsi="Times New Roman" w:eastAsia="仿宋_GB2312" w:cs="Times New Roman"/>
          <w:bCs/>
          <w:sz w:val="32"/>
          <w:szCs w:val="32"/>
        </w:rPr>
        <w:t>（类）行政事业单位医疗（款）事业单位医疗（项）:</w:t>
      </w:r>
      <w:r>
        <w:rPr>
          <w:rStyle w:val="21"/>
          <w:rFonts w:hint="default" w:ascii="Times New Roman" w:hAnsi="Times New Roman" w:eastAsia="仿宋_GB2312" w:cs="Times New Roman"/>
          <w:b w:val="0"/>
          <w:bCs/>
          <w:sz w:val="32"/>
          <w:szCs w:val="32"/>
        </w:rPr>
        <w:t>支出决算为14.10万元，完成预算100%，</w:t>
      </w:r>
      <w:r>
        <w:rPr>
          <w:rStyle w:val="21"/>
          <w:rFonts w:hint="default" w:ascii="Times New Roman" w:hAnsi="Times New Roman" w:eastAsia="仿宋_GB2312" w:cs="Times New Roman"/>
          <w:bCs/>
          <w:sz w:val="32"/>
          <w:szCs w:val="32"/>
        </w:rPr>
        <w:t>决算数于预算数持平</w:t>
      </w:r>
      <w:r>
        <w:rPr>
          <w:rStyle w:val="21"/>
          <w:rFonts w:hint="default" w:ascii="Times New Roman" w:hAnsi="Times New Roman" w:eastAsia="仿宋_GB2312" w:cs="Times New Roman"/>
          <w:b w:val="0"/>
          <w:bCs/>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Style w:val="21"/>
          <w:rFonts w:hint="default" w:ascii="Times New Roman" w:hAnsi="Times New Roman" w:eastAsia="仿宋_GB2312" w:cs="Times New Roman"/>
          <w:bCs/>
          <w:sz w:val="32"/>
          <w:szCs w:val="32"/>
        </w:rPr>
      </w:pPr>
      <w:r>
        <w:rPr>
          <w:rStyle w:val="21"/>
          <w:rFonts w:hint="default" w:ascii="Times New Roman" w:hAnsi="Times New Roman" w:eastAsia="仿宋_GB2312" w:cs="Times New Roman"/>
          <w:bCs/>
          <w:sz w:val="32"/>
          <w:szCs w:val="32"/>
        </w:rPr>
        <w:t>7.</w:t>
      </w:r>
      <w:r>
        <w:rPr>
          <w:rFonts w:hint="default" w:ascii="Times New Roman" w:hAnsi="Times New Roman" w:eastAsia="仿宋_GB2312" w:cs="Times New Roman"/>
          <w:b/>
          <w:bCs/>
          <w:sz w:val="32"/>
          <w:szCs w:val="32"/>
        </w:rPr>
        <w:t>农林水支出</w:t>
      </w:r>
      <w:r>
        <w:rPr>
          <w:rStyle w:val="21"/>
          <w:rFonts w:hint="default" w:ascii="Times New Roman" w:hAnsi="Times New Roman" w:eastAsia="仿宋_GB2312" w:cs="Times New Roman"/>
          <w:bCs/>
          <w:sz w:val="32"/>
          <w:szCs w:val="32"/>
        </w:rPr>
        <w:t>（类）林业和草原（款）行政运行（项）:</w:t>
      </w:r>
      <w:r>
        <w:rPr>
          <w:rStyle w:val="21"/>
          <w:rFonts w:hint="default" w:ascii="Times New Roman" w:hAnsi="Times New Roman" w:eastAsia="仿宋_GB2312" w:cs="Times New Roman"/>
          <w:b w:val="0"/>
          <w:bCs/>
          <w:sz w:val="32"/>
          <w:szCs w:val="32"/>
        </w:rPr>
        <w:t>支出决算为412.01万元，完成预算100%，</w:t>
      </w:r>
      <w:r>
        <w:rPr>
          <w:rStyle w:val="21"/>
          <w:rFonts w:hint="default" w:ascii="Times New Roman" w:hAnsi="Times New Roman" w:eastAsia="仿宋_GB2312" w:cs="Times New Roman"/>
          <w:bCs/>
          <w:sz w:val="32"/>
          <w:szCs w:val="32"/>
        </w:rPr>
        <w:t>决算数于预算数持平</w:t>
      </w:r>
      <w:r>
        <w:rPr>
          <w:rStyle w:val="21"/>
          <w:rFonts w:hint="default" w:ascii="Times New Roman" w:hAnsi="Times New Roman" w:eastAsia="仿宋_GB2312" w:cs="Times New Roman"/>
          <w:b w:val="0"/>
          <w:bCs/>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Style w:val="21"/>
          <w:rFonts w:hint="default" w:ascii="Times New Roman" w:hAnsi="Times New Roman" w:eastAsia="仿宋_GB2312" w:cs="Times New Roman"/>
          <w:bCs/>
          <w:sz w:val="32"/>
          <w:szCs w:val="32"/>
        </w:rPr>
      </w:pPr>
      <w:r>
        <w:rPr>
          <w:rStyle w:val="21"/>
          <w:rFonts w:hint="default" w:ascii="Times New Roman" w:hAnsi="Times New Roman" w:eastAsia="仿宋_GB2312" w:cs="Times New Roman"/>
          <w:bCs/>
          <w:sz w:val="32"/>
          <w:szCs w:val="32"/>
        </w:rPr>
        <w:t>8.</w:t>
      </w:r>
      <w:r>
        <w:rPr>
          <w:rFonts w:hint="default" w:ascii="Times New Roman" w:hAnsi="Times New Roman" w:eastAsia="仿宋_GB2312" w:cs="Times New Roman"/>
          <w:b/>
          <w:bCs/>
          <w:sz w:val="32"/>
          <w:szCs w:val="32"/>
        </w:rPr>
        <w:t>农林水支出</w:t>
      </w:r>
      <w:r>
        <w:rPr>
          <w:rStyle w:val="21"/>
          <w:rFonts w:hint="default" w:ascii="Times New Roman" w:hAnsi="Times New Roman" w:eastAsia="仿宋_GB2312" w:cs="Times New Roman"/>
          <w:bCs/>
          <w:sz w:val="32"/>
          <w:szCs w:val="32"/>
        </w:rPr>
        <w:t>（类）林业和草原（款）一般行政管理事务（项）:</w:t>
      </w:r>
      <w:r>
        <w:rPr>
          <w:rStyle w:val="21"/>
          <w:rFonts w:hint="default" w:ascii="Times New Roman" w:hAnsi="Times New Roman" w:eastAsia="仿宋_GB2312" w:cs="Times New Roman"/>
          <w:b w:val="0"/>
          <w:bCs/>
          <w:sz w:val="32"/>
          <w:szCs w:val="32"/>
        </w:rPr>
        <w:t>支出决算为241.15万元，完成预算100%，</w:t>
      </w:r>
      <w:r>
        <w:rPr>
          <w:rStyle w:val="21"/>
          <w:rFonts w:hint="default" w:ascii="Times New Roman" w:hAnsi="Times New Roman" w:eastAsia="仿宋_GB2312" w:cs="Times New Roman"/>
          <w:bCs/>
          <w:sz w:val="32"/>
          <w:szCs w:val="32"/>
        </w:rPr>
        <w:t>决算数于预算数持平</w:t>
      </w:r>
      <w:r>
        <w:rPr>
          <w:rStyle w:val="21"/>
          <w:rFonts w:hint="default" w:ascii="Times New Roman" w:hAnsi="Times New Roman" w:eastAsia="仿宋_GB2312" w:cs="Times New Roman"/>
          <w:b w:val="0"/>
          <w:bCs/>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Style w:val="21"/>
          <w:rFonts w:hint="default" w:ascii="Times New Roman" w:hAnsi="Times New Roman" w:eastAsia="仿宋_GB2312" w:cs="Times New Roman"/>
          <w:bCs/>
          <w:sz w:val="32"/>
          <w:szCs w:val="32"/>
        </w:rPr>
      </w:pPr>
      <w:r>
        <w:rPr>
          <w:rStyle w:val="21"/>
          <w:rFonts w:hint="default" w:ascii="Times New Roman" w:hAnsi="Times New Roman" w:eastAsia="仿宋_GB2312" w:cs="Times New Roman"/>
          <w:bCs/>
          <w:sz w:val="32"/>
          <w:szCs w:val="32"/>
        </w:rPr>
        <w:t>9.</w:t>
      </w:r>
      <w:r>
        <w:rPr>
          <w:rFonts w:hint="default" w:ascii="Times New Roman" w:hAnsi="Times New Roman" w:eastAsia="仿宋_GB2312" w:cs="Times New Roman"/>
          <w:b/>
          <w:bCs/>
          <w:sz w:val="32"/>
          <w:szCs w:val="32"/>
        </w:rPr>
        <w:t>农林水支出</w:t>
      </w:r>
      <w:r>
        <w:rPr>
          <w:rStyle w:val="21"/>
          <w:rFonts w:hint="default" w:ascii="Times New Roman" w:hAnsi="Times New Roman" w:eastAsia="仿宋_GB2312" w:cs="Times New Roman"/>
          <w:bCs/>
          <w:sz w:val="32"/>
          <w:szCs w:val="32"/>
        </w:rPr>
        <w:t>（类）林业和草原（款）事业机构（项）:</w:t>
      </w:r>
      <w:r>
        <w:rPr>
          <w:rStyle w:val="21"/>
          <w:rFonts w:hint="default" w:ascii="Times New Roman" w:hAnsi="Times New Roman" w:eastAsia="仿宋_GB2312" w:cs="Times New Roman"/>
          <w:b w:val="0"/>
          <w:bCs/>
          <w:sz w:val="32"/>
          <w:szCs w:val="32"/>
        </w:rPr>
        <w:t>支出决算为282.69万元，完成预算100%，</w:t>
      </w:r>
      <w:r>
        <w:rPr>
          <w:rStyle w:val="21"/>
          <w:rFonts w:hint="default" w:ascii="Times New Roman" w:hAnsi="Times New Roman" w:eastAsia="仿宋_GB2312" w:cs="Times New Roman"/>
          <w:bCs/>
          <w:sz w:val="32"/>
          <w:szCs w:val="32"/>
        </w:rPr>
        <w:t>决算数于预算数持平</w:t>
      </w:r>
      <w:r>
        <w:rPr>
          <w:rStyle w:val="21"/>
          <w:rFonts w:hint="default" w:ascii="Times New Roman" w:hAnsi="Times New Roman" w:eastAsia="仿宋_GB2312" w:cs="Times New Roman"/>
          <w:b w:val="0"/>
          <w:bCs/>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Style w:val="21"/>
          <w:rFonts w:hint="default" w:ascii="Times New Roman" w:hAnsi="Times New Roman" w:eastAsia="仿宋_GB2312" w:cs="Times New Roman"/>
          <w:bCs/>
          <w:sz w:val="32"/>
          <w:szCs w:val="32"/>
        </w:rPr>
      </w:pPr>
      <w:r>
        <w:rPr>
          <w:rStyle w:val="21"/>
          <w:rFonts w:hint="default" w:ascii="Times New Roman" w:hAnsi="Times New Roman" w:eastAsia="仿宋_GB2312" w:cs="Times New Roman"/>
          <w:bCs/>
          <w:sz w:val="32"/>
          <w:szCs w:val="32"/>
        </w:rPr>
        <w:t>10.</w:t>
      </w:r>
      <w:r>
        <w:rPr>
          <w:rFonts w:hint="default" w:ascii="Times New Roman" w:hAnsi="Times New Roman" w:eastAsia="仿宋_GB2312" w:cs="Times New Roman"/>
          <w:b/>
          <w:bCs/>
          <w:sz w:val="32"/>
          <w:szCs w:val="32"/>
        </w:rPr>
        <w:t>农林水支出</w:t>
      </w:r>
      <w:r>
        <w:rPr>
          <w:rStyle w:val="21"/>
          <w:rFonts w:hint="default" w:ascii="Times New Roman" w:hAnsi="Times New Roman" w:eastAsia="仿宋_GB2312" w:cs="Times New Roman"/>
          <w:bCs/>
          <w:sz w:val="32"/>
          <w:szCs w:val="32"/>
        </w:rPr>
        <w:t>（类）林业和草原（款）森林资源培育（项）:</w:t>
      </w:r>
      <w:r>
        <w:rPr>
          <w:rStyle w:val="21"/>
          <w:rFonts w:hint="default" w:ascii="Times New Roman" w:hAnsi="Times New Roman" w:eastAsia="仿宋_GB2312" w:cs="Times New Roman"/>
          <w:b w:val="0"/>
          <w:bCs/>
          <w:sz w:val="32"/>
          <w:szCs w:val="32"/>
        </w:rPr>
        <w:t>支出决算为19.87万元，完成预算100%，</w:t>
      </w:r>
      <w:r>
        <w:rPr>
          <w:rStyle w:val="21"/>
          <w:rFonts w:hint="default" w:ascii="Times New Roman" w:hAnsi="Times New Roman" w:eastAsia="仿宋_GB2312" w:cs="Times New Roman"/>
          <w:bCs/>
          <w:sz w:val="32"/>
          <w:szCs w:val="32"/>
        </w:rPr>
        <w:t>决算数于预算数持平</w:t>
      </w:r>
      <w:r>
        <w:rPr>
          <w:rStyle w:val="21"/>
          <w:rFonts w:hint="default" w:ascii="Times New Roman" w:hAnsi="Times New Roman" w:eastAsia="仿宋_GB2312" w:cs="Times New Roman"/>
          <w:b w:val="0"/>
          <w:bCs/>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Style w:val="21"/>
          <w:rFonts w:hint="default" w:ascii="Times New Roman" w:hAnsi="Times New Roman" w:eastAsia="仿宋_GB2312" w:cs="Times New Roman"/>
          <w:bCs/>
          <w:sz w:val="32"/>
          <w:szCs w:val="32"/>
        </w:rPr>
      </w:pPr>
      <w:r>
        <w:rPr>
          <w:rStyle w:val="21"/>
          <w:rFonts w:hint="default" w:ascii="Times New Roman" w:hAnsi="Times New Roman" w:eastAsia="仿宋_GB2312" w:cs="Times New Roman"/>
          <w:bCs/>
          <w:sz w:val="32"/>
          <w:szCs w:val="32"/>
        </w:rPr>
        <w:t>11.</w:t>
      </w:r>
      <w:r>
        <w:rPr>
          <w:rFonts w:hint="default" w:ascii="Times New Roman" w:hAnsi="Times New Roman" w:eastAsia="仿宋_GB2312" w:cs="Times New Roman"/>
          <w:b/>
          <w:bCs/>
          <w:sz w:val="32"/>
          <w:szCs w:val="32"/>
        </w:rPr>
        <w:t>农林水支出</w:t>
      </w:r>
      <w:r>
        <w:rPr>
          <w:rStyle w:val="21"/>
          <w:rFonts w:hint="default" w:ascii="Times New Roman" w:hAnsi="Times New Roman" w:eastAsia="仿宋_GB2312" w:cs="Times New Roman"/>
          <w:bCs/>
          <w:sz w:val="32"/>
          <w:szCs w:val="32"/>
        </w:rPr>
        <w:t>（类）林业和草原（款）动植物保护（项）:</w:t>
      </w:r>
      <w:r>
        <w:rPr>
          <w:rStyle w:val="21"/>
          <w:rFonts w:hint="default" w:ascii="Times New Roman" w:hAnsi="Times New Roman" w:eastAsia="仿宋_GB2312" w:cs="Times New Roman"/>
          <w:b w:val="0"/>
          <w:bCs/>
          <w:sz w:val="32"/>
          <w:szCs w:val="32"/>
        </w:rPr>
        <w:t>支出决算为4.06万元，完成预算100%，</w:t>
      </w:r>
      <w:r>
        <w:rPr>
          <w:rStyle w:val="21"/>
          <w:rFonts w:hint="default" w:ascii="Times New Roman" w:hAnsi="Times New Roman" w:eastAsia="仿宋_GB2312" w:cs="Times New Roman"/>
          <w:bCs/>
          <w:sz w:val="32"/>
          <w:szCs w:val="32"/>
        </w:rPr>
        <w:t>决算数于预算数持平</w:t>
      </w:r>
      <w:r>
        <w:rPr>
          <w:rStyle w:val="21"/>
          <w:rFonts w:hint="default" w:ascii="Times New Roman" w:hAnsi="Times New Roman" w:eastAsia="仿宋_GB2312" w:cs="Times New Roman"/>
          <w:b w:val="0"/>
          <w:bCs/>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Style w:val="21"/>
          <w:rFonts w:hint="default" w:ascii="Times New Roman" w:hAnsi="Times New Roman" w:eastAsia="仿宋_GB2312" w:cs="Times New Roman"/>
          <w:bCs/>
          <w:sz w:val="32"/>
          <w:szCs w:val="32"/>
        </w:rPr>
      </w:pPr>
      <w:r>
        <w:rPr>
          <w:rStyle w:val="21"/>
          <w:rFonts w:hint="default" w:ascii="Times New Roman" w:hAnsi="Times New Roman" w:eastAsia="仿宋_GB2312" w:cs="Times New Roman"/>
          <w:bCs/>
          <w:sz w:val="32"/>
          <w:szCs w:val="32"/>
        </w:rPr>
        <w:t>12.</w:t>
      </w:r>
      <w:r>
        <w:rPr>
          <w:rFonts w:hint="default" w:ascii="Times New Roman" w:hAnsi="Times New Roman" w:eastAsia="仿宋_GB2312" w:cs="Times New Roman"/>
          <w:b/>
          <w:bCs/>
          <w:sz w:val="32"/>
          <w:szCs w:val="32"/>
        </w:rPr>
        <w:t>农林水支出</w:t>
      </w:r>
      <w:r>
        <w:rPr>
          <w:rStyle w:val="21"/>
          <w:rFonts w:hint="default" w:ascii="Times New Roman" w:hAnsi="Times New Roman" w:eastAsia="仿宋_GB2312" w:cs="Times New Roman"/>
          <w:bCs/>
          <w:sz w:val="32"/>
          <w:szCs w:val="32"/>
        </w:rPr>
        <w:t>（类）林业和草原（款）林业草原防灾减灾（项）:</w:t>
      </w:r>
      <w:r>
        <w:rPr>
          <w:rStyle w:val="21"/>
          <w:rFonts w:hint="default" w:ascii="Times New Roman" w:hAnsi="Times New Roman" w:eastAsia="仿宋_GB2312" w:cs="Times New Roman"/>
          <w:b w:val="0"/>
          <w:bCs/>
          <w:sz w:val="32"/>
          <w:szCs w:val="32"/>
        </w:rPr>
        <w:t>支出决算为0.52万元，完成预算100%，</w:t>
      </w:r>
      <w:r>
        <w:rPr>
          <w:rStyle w:val="21"/>
          <w:rFonts w:hint="default" w:ascii="Times New Roman" w:hAnsi="Times New Roman" w:eastAsia="仿宋_GB2312" w:cs="Times New Roman"/>
          <w:bCs/>
          <w:sz w:val="32"/>
          <w:szCs w:val="32"/>
        </w:rPr>
        <w:t>决算数于预算数持平</w:t>
      </w:r>
      <w:r>
        <w:rPr>
          <w:rStyle w:val="21"/>
          <w:rFonts w:hint="default" w:ascii="Times New Roman" w:hAnsi="Times New Roman" w:eastAsia="仿宋_GB2312" w:cs="Times New Roman"/>
          <w:b w:val="0"/>
          <w:bCs/>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Style w:val="21"/>
          <w:rFonts w:hint="default" w:ascii="Times New Roman" w:hAnsi="Times New Roman" w:eastAsia="仿宋_GB2312" w:cs="Times New Roman"/>
          <w:bCs/>
          <w:sz w:val="32"/>
          <w:szCs w:val="32"/>
        </w:rPr>
      </w:pPr>
      <w:r>
        <w:rPr>
          <w:rStyle w:val="21"/>
          <w:rFonts w:hint="default" w:ascii="Times New Roman" w:hAnsi="Times New Roman" w:eastAsia="仿宋_GB2312" w:cs="Times New Roman"/>
          <w:bCs/>
          <w:sz w:val="32"/>
          <w:szCs w:val="32"/>
        </w:rPr>
        <w:t>13.</w:t>
      </w:r>
      <w:r>
        <w:rPr>
          <w:rFonts w:hint="default" w:ascii="Times New Roman" w:hAnsi="Times New Roman" w:eastAsia="仿宋_GB2312" w:cs="Times New Roman"/>
          <w:b/>
          <w:bCs/>
          <w:sz w:val="32"/>
          <w:szCs w:val="32"/>
        </w:rPr>
        <w:t>农林水支出</w:t>
      </w:r>
      <w:r>
        <w:rPr>
          <w:rStyle w:val="21"/>
          <w:rFonts w:hint="default" w:ascii="Times New Roman" w:hAnsi="Times New Roman" w:eastAsia="仿宋_GB2312" w:cs="Times New Roman"/>
          <w:bCs/>
          <w:sz w:val="32"/>
          <w:szCs w:val="32"/>
        </w:rPr>
        <w:t>（类）林业和草原（款）其他林业和草原支出（项）:</w:t>
      </w:r>
      <w:r>
        <w:rPr>
          <w:rStyle w:val="21"/>
          <w:rFonts w:hint="default" w:ascii="Times New Roman" w:hAnsi="Times New Roman" w:eastAsia="仿宋_GB2312" w:cs="Times New Roman"/>
          <w:b w:val="0"/>
          <w:bCs/>
          <w:sz w:val="32"/>
          <w:szCs w:val="32"/>
        </w:rPr>
        <w:t>支出决算为958.05万元，完成预算100%，</w:t>
      </w:r>
      <w:r>
        <w:rPr>
          <w:rStyle w:val="21"/>
          <w:rFonts w:hint="default" w:ascii="Times New Roman" w:hAnsi="Times New Roman" w:eastAsia="仿宋_GB2312" w:cs="Times New Roman"/>
          <w:bCs/>
          <w:sz w:val="32"/>
          <w:szCs w:val="32"/>
        </w:rPr>
        <w:t>决算数于预算数持平</w:t>
      </w:r>
      <w:r>
        <w:rPr>
          <w:rStyle w:val="21"/>
          <w:rFonts w:hint="default" w:ascii="Times New Roman" w:hAnsi="Times New Roman" w:eastAsia="仿宋_GB2312" w:cs="Times New Roman"/>
          <w:b w:val="0"/>
          <w:bCs/>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Style w:val="21"/>
          <w:rFonts w:hint="default" w:ascii="Times New Roman" w:hAnsi="Times New Roman" w:eastAsia="仿宋_GB2312" w:cs="Times New Roman"/>
          <w:bCs/>
          <w:sz w:val="32"/>
          <w:szCs w:val="32"/>
        </w:rPr>
      </w:pPr>
      <w:r>
        <w:rPr>
          <w:rStyle w:val="21"/>
          <w:rFonts w:hint="default" w:ascii="Times New Roman" w:hAnsi="Times New Roman" w:eastAsia="仿宋_GB2312" w:cs="Times New Roman"/>
          <w:bCs/>
          <w:sz w:val="32"/>
          <w:szCs w:val="32"/>
        </w:rPr>
        <w:t>14.</w:t>
      </w:r>
      <w:r>
        <w:rPr>
          <w:rFonts w:hint="default" w:ascii="Times New Roman" w:hAnsi="Times New Roman" w:eastAsia="仿宋_GB2312" w:cs="Times New Roman"/>
          <w:b/>
          <w:bCs/>
          <w:sz w:val="32"/>
          <w:szCs w:val="32"/>
        </w:rPr>
        <w:t>住房保障支出</w:t>
      </w:r>
      <w:r>
        <w:rPr>
          <w:rStyle w:val="21"/>
          <w:rFonts w:hint="default" w:ascii="Times New Roman" w:hAnsi="Times New Roman" w:eastAsia="仿宋_GB2312" w:cs="Times New Roman"/>
          <w:bCs/>
          <w:sz w:val="32"/>
          <w:szCs w:val="32"/>
        </w:rPr>
        <w:t>（类）住房改革支出（款）住房公积金（项）:</w:t>
      </w:r>
      <w:r>
        <w:rPr>
          <w:rStyle w:val="21"/>
          <w:rFonts w:hint="default" w:ascii="Times New Roman" w:hAnsi="Times New Roman" w:eastAsia="仿宋_GB2312" w:cs="Times New Roman"/>
          <w:b w:val="0"/>
          <w:bCs/>
          <w:sz w:val="32"/>
          <w:szCs w:val="32"/>
        </w:rPr>
        <w:t>支出决算为51.65万元，完成预算100%，</w:t>
      </w:r>
      <w:r>
        <w:rPr>
          <w:rStyle w:val="21"/>
          <w:rFonts w:hint="default" w:ascii="Times New Roman" w:hAnsi="Times New Roman" w:eastAsia="仿宋_GB2312" w:cs="Times New Roman"/>
          <w:bCs/>
          <w:sz w:val="32"/>
          <w:szCs w:val="32"/>
        </w:rPr>
        <w:t>决算数于预算数持平</w:t>
      </w:r>
      <w:r>
        <w:rPr>
          <w:rStyle w:val="21"/>
          <w:rFonts w:hint="default" w:ascii="Times New Roman" w:hAnsi="Times New Roman" w:eastAsia="仿宋_GB2312" w:cs="Times New Roman"/>
          <w:b w:val="0"/>
          <w:bCs/>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hint="default" w:ascii="Times New Roman" w:hAnsi="Times New Roman" w:eastAsia="仿宋_GB2312" w:cs="Times New Roman"/>
          <w:bCs/>
          <w:sz w:val="32"/>
          <w:szCs w:val="32"/>
        </w:rPr>
      </w:pPr>
      <w:r>
        <w:rPr>
          <w:rStyle w:val="21"/>
          <w:rFonts w:hint="default" w:ascii="Times New Roman" w:hAnsi="Times New Roman" w:eastAsia="仿宋_GB2312" w:cs="Times New Roman"/>
          <w:bCs/>
          <w:sz w:val="32"/>
          <w:szCs w:val="32"/>
        </w:rPr>
        <w:t>15.</w:t>
      </w:r>
      <w:r>
        <w:rPr>
          <w:rFonts w:hint="default" w:ascii="Times New Roman" w:hAnsi="Times New Roman" w:eastAsia="仿宋_GB2312" w:cs="Times New Roman"/>
          <w:b/>
          <w:bCs/>
          <w:sz w:val="32"/>
          <w:szCs w:val="32"/>
        </w:rPr>
        <w:t>灾害防治及应急管理支出</w:t>
      </w:r>
      <w:r>
        <w:rPr>
          <w:rStyle w:val="21"/>
          <w:rFonts w:hint="default" w:ascii="Times New Roman" w:hAnsi="Times New Roman" w:eastAsia="仿宋_GB2312" w:cs="Times New Roman"/>
          <w:bCs/>
          <w:sz w:val="32"/>
          <w:szCs w:val="32"/>
        </w:rPr>
        <w:t>（类）应急管理事务（款）</w:t>
      </w:r>
      <w:bookmarkStart w:id="40" w:name="OLE_LINK5"/>
      <w:bookmarkStart w:id="41" w:name="OLE_LINK4"/>
      <w:r>
        <w:rPr>
          <w:rStyle w:val="21"/>
          <w:rFonts w:hint="default" w:ascii="Times New Roman" w:hAnsi="Times New Roman" w:eastAsia="仿宋_GB2312" w:cs="Times New Roman"/>
          <w:bCs/>
          <w:sz w:val="32"/>
          <w:szCs w:val="32"/>
        </w:rPr>
        <w:t>其他应急管理支出</w:t>
      </w:r>
      <w:bookmarkEnd w:id="40"/>
      <w:bookmarkEnd w:id="41"/>
      <w:r>
        <w:rPr>
          <w:rStyle w:val="21"/>
          <w:rFonts w:hint="default" w:ascii="Times New Roman" w:hAnsi="Times New Roman" w:eastAsia="仿宋_GB2312" w:cs="Times New Roman"/>
          <w:bCs/>
          <w:sz w:val="32"/>
          <w:szCs w:val="32"/>
        </w:rPr>
        <w:t>（项）:</w:t>
      </w:r>
      <w:r>
        <w:rPr>
          <w:rStyle w:val="21"/>
          <w:rFonts w:hint="default" w:ascii="Times New Roman" w:hAnsi="Times New Roman" w:eastAsia="仿宋_GB2312" w:cs="Times New Roman"/>
          <w:b w:val="0"/>
          <w:bCs/>
          <w:sz w:val="32"/>
          <w:szCs w:val="32"/>
        </w:rPr>
        <w:t>支出决算为3.00万元，完成预算100%，</w:t>
      </w:r>
      <w:r>
        <w:rPr>
          <w:rStyle w:val="21"/>
          <w:rFonts w:hint="default" w:ascii="Times New Roman" w:hAnsi="Times New Roman" w:eastAsia="仿宋_GB2312" w:cs="Times New Roman"/>
          <w:bCs/>
          <w:sz w:val="32"/>
          <w:szCs w:val="32"/>
        </w:rPr>
        <w:t>决算数于预算数持平</w:t>
      </w:r>
      <w:r>
        <w:rPr>
          <w:rStyle w:val="21"/>
          <w:rFonts w:hint="default" w:ascii="Times New Roman" w:hAnsi="Times New Roman" w:eastAsia="仿宋_GB2312" w:cs="Times New Roman"/>
          <w:b w:val="0"/>
          <w:bCs/>
          <w:sz w:val="32"/>
          <w:szCs w:val="32"/>
        </w:rPr>
        <w:t>。</w:t>
      </w:r>
    </w:p>
    <w:p>
      <w:pPr>
        <w:keepNext w:val="0"/>
        <w:keepLines w:val="0"/>
        <w:pageBreakBefore w:val="0"/>
        <w:widowControl w:val="0"/>
        <w:tabs>
          <w:tab w:val="right" w:pos="8306"/>
        </w:tabs>
        <w:kinsoku/>
        <w:wordWrap/>
        <w:overflowPunct/>
        <w:topLinePunct w:val="0"/>
        <w:autoSpaceDE/>
        <w:autoSpaceDN/>
        <w:bidi w:val="0"/>
        <w:adjustRightInd/>
        <w:snapToGrid/>
        <w:spacing w:line="620" w:lineRule="exact"/>
        <w:ind w:firstLine="640"/>
        <w:textAlignment w:val="auto"/>
        <w:outlineLvl w:val="1"/>
        <w:rPr>
          <w:rStyle w:val="25"/>
          <w:rFonts w:hint="eastAsia" w:ascii="黑体" w:hAnsi="黑体" w:eastAsia="黑体" w:cs="黑体"/>
        </w:rPr>
      </w:pPr>
      <w:bookmarkStart w:id="42" w:name="_Toc15377214"/>
      <w:bookmarkStart w:id="43" w:name="_Toc15396608"/>
      <w:r>
        <w:rPr>
          <w:rFonts w:hint="eastAsia" w:ascii="黑体" w:hAnsi="黑体" w:eastAsia="黑体" w:cs="黑体"/>
          <w:sz w:val="32"/>
          <w:szCs w:val="32"/>
        </w:rPr>
        <w:t>六</w:t>
      </w:r>
      <w:r>
        <w:rPr>
          <w:rFonts w:hint="eastAsia" w:ascii="黑体" w:hAnsi="黑体" w:eastAsia="黑体" w:cs="黑体"/>
          <w:b/>
          <w:sz w:val="32"/>
          <w:szCs w:val="32"/>
        </w:rPr>
        <w:t>、一</w:t>
      </w:r>
      <w:r>
        <w:rPr>
          <w:rStyle w:val="25"/>
          <w:rFonts w:hint="eastAsia" w:ascii="黑体" w:hAnsi="黑体" w:eastAsia="黑体" w:cs="黑体"/>
          <w:b w:val="0"/>
        </w:rPr>
        <w:t>般公共预算财政拨款基本支出决算情况说明</w:t>
      </w:r>
      <w:bookmarkEnd w:id="42"/>
      <w:bookmarkEnd w:id="43"/>
      <w:r>
        <w:rPr>
          <w:rStyle w:val="25"/>
          <w:rFonts w:hint="eastAsia" w:ascii="黑体" w:hAnsi="黑体" w:eastAsia="黑体" w:cs="黑体"/>
          <w:b w:val="0"/>
        </w:rPr>
        <w:tab/>
      </w:r>
    </w:p>
    <w:p>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2024年度一般公共预算财政拨款基本支出869.65万元，其中：</w:t>
      </w:r>
    </w:p>
    <w:p>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员经费701.80万元，主要包括：基本工资、津贴补贴、奖金、绩效工资、机关事业单位基本养老保险缴费、职工基本医疗保险缴费、其他社会保障缴费、住房公积金、其他工资福利支出、退休费、生活补助、医疗费补助、其他对个人和家庭的补助等。</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公用经费167.85万元，主要包括：办公费、印刷费、水费、电费、邮电费、物业管理费、差旅费、维修（护）费、会议费、公务接待费、工会经费、福利费、公务用车运行维护费、其他交通费、其他商品和服务支出等。</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1"/>
        <w:rPr>
          <w:rStyle w:val="25"/>
          <w:rFonts w:hint="eastAsia" w:ascii="黑体" w:hAnsi="黑体" w:eastAsia="黑体" w:cs="黑体"/>
          <w:b w:val="0"/>
        </w:rPr>
      </w:pPr>
      <w:bookmarkStart w:id="44" w:name="_Toc15396609"/>
      <w:bookmarkStart w:id="45" w:name="_Toc15377215"/>
      <w:r>
        <w:rPr>
          <w:rFonts w:hint="eastAsia" w:ascii="黑体" w:hAnsi="黑体" w:eastAsia="黑体" w:cs="黑体"/>
          <w:sz w:val="32"/>
          <w:szCs w:val="32"/>
        </w:rPr>
        <w:t>七、</w:t>
      </w:r>
      <w:r>
        <w:rPr>
          <w:rStyle w:val="25"/>
          <w:rFonts w:hint="eastAsia" w:ascii="黑体" w:hAnsi="黑体" w:eastAsia="黑体" w:cs="黑体"/>
          <w:b w:val="0"/>
        </w:rPr>
        <w:t>财政拨款</w:t>
      </w:r>
      <w:r>
        <w:rPr>
          <w:rStyle w:val="25"/>
          <w:rFonts w:hint="eastAsia" w:ascii="黑体" w:hAnsi="黑体" w:eastAsia="黑体" w:cs="黑体"/>
        </w:rPr>
        <w:t>“</w:t>
      </w:r>
      <w:r>
        <w:rPr>
          <w:rStyle w:val="25"/>
          <w:rFonts w:hint="eastAsia" w:ascii="黑体" w:hAnsi="黑体" w:eastAsia="黑体" w:cs="黑体"/>
          <w:b w:val="0"/>
        </w:rPr>
        <w:t>三公”经费支出决算情况说明</w:t>
      </w:r>
      <w:bookmarkEnd w:id="44"/>
      <w:bookmarkEnd w:id="45"/>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2"/>
        <w:rPr>
          <w:rFonts w:hint="eastAsia" w:ascii="楷体_GB2312" w:hAnsi="楷体_GB2312" w:eastAsia="楷体_GB2312" w:cs="楷体_GB2312"/>
          <w:b/>
          <w:sz w:val="32"/>
          <w:szCs w:val="32"/>
        </w:rPr>
      </w:pPr>
      <w:bookmarkStart w:id="46" w:name="_Toc15377216"/>
      <w:r>
        <w:rPr>
          <w:rFonts w:hint="eastAsia" w:ascii="楷体_GB2312" w:hAnsi="楷体_GB2312" w:eastAsia="楷体_GB2312" w:cs="楷体_GB2312"/>
          <w:b/>
          <w:sz w:val="32"/>
          <w:szCs w:val="32"/>
        </w:rPr>
        <w:t>（一）“三公”经费财政拨款支出决算总体情况说明</w:t>
      </w:r>
      <w:bookmarkEnd w:id="46"/>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2024年度“三公”经费财政拨款支出决算为16.33万元，完成预算100%，较上年度减少0.46万元，下降2.78%。决算数与预算数持平。</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2"/>
        <w:rPr>
          <w:rFonts w:hint="default" w:ascii="楷体_GB2312" w:hAnsi="楷体_GB2312" w:eastAsia="楷体_GB2312" w:cs="楷体_GB2312"/>
          <w:b/>
          <w:sz w:val="32"/>
          <w:szCs w:val="32"/>
        </w:rPr>
      </w:pPr>
      <w:bookmarkStart w:id="47" w:name="_Toc15377217"/>
      <w:r>
        <w:rPr>
          <w:rFonts w:hint="default" w:ascii="楷体_GB2312" w:hAnsi="楷体_GB2312" w:eastAsia="楷体_GB2312" w:cs="楷体_GB2312"/>
          <w:b/>
          <w:sz w:val="32"/>
          <w:szCs w:val="32"/>
        </w:rPr>
        <w:t>（二）“三公”经费财政拨款支出决算具体情况说明</w:t>
      </w:r>
      <w:bookmarkEnd w:id="47"/>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2024年度“三公”经费财政拨款支出决算中，无因公出国（境）费支出决算；公务用车购置及运行维护费支出决算14.32万元，占87.69%；公务接待费支出决算2.01万元，占12.31%。具体情况如下：</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anchor distT="0" distB="0" distL="114300" distR="114300" simplePos="0" relativeHeight="251664384" behindDoc="0" locked="0" layoutInCell="1" allowOverlap="1">
            <wp:simplePos x="0" y="0"/>
            <wp:positionH relativeFrom="column">
              <wp:posOffset>0</wp:posOffset>
            </wp:positionH>
            <wp:positionV relativeFrom="paragraph">
              <wp:posOffset>438150</wp:posOffset>
            </wp:positionV>
            <wp:extent cx="5710555" cy="2124075"/>
            <wp:effectExtent l="0" t="0" r="4445" b="9525"/>
            <wp:wrapSquare wrapText="bothSides"/>
            <wp:docPr id="3"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true" noChangeArrowheads="true"/>
                    </pic:cNvPicPr>
                  </pic:nvPicPr>
                  <pic:blipFill>
                    <a:blip r:embed="rId17"/>
                    <a:srcRect/>
                    <a:stretch>
                      <a:fillRect/>
                    </a:stretch>
                  </pic:blipFill>
                  <pic:spPr>
                    <a:xfrm>
                      <a:off x="0" y="0"/>
                      <a:ext cx="5710555" cy="2124075"/>
                    </a:xfrm>
                    <a:prstGeom prst="rect">
                      <a:avLst/>
                    </a:prstGeom>
                    <a:noFill/>
                    <a:ln w="9525">
                      <a:noFill/>
                      <a:miter lim="800000"/>
                      <a:headEnd/>
                      <a:tailEnd/>
                    </a:ln>
                  </pic:spPr>
                </pic:pic>
              </a:graphicData>
            </a:graphic>
          </wp:anchor>
        </w:drawing>
      </w:r>
      <w:r>
        <w:rPr>
          <w:rFonts w:hint="default" w:ascii="Times New Roman" w:hAnsi="Times New Roman" w:eastAsia="仿宋_GB2312" w:cs="Times New Roman"/>
          <w:sz w:val="32"/>
          <w:szCs w:val="32"/>
        </w:rPr>
        <w:t>（图7：“三公”经费财政拨款支出结构）（饼状图）</w:t>
      </w:r>
    </w:p>
    <w:p>
      <w:pPr>
        <w:keepNext w:val="0"/>
        <w:keepLines w:val="0"/>
        <w:pageBreakBefore w:val="0"/>
        <w:widowControl w:val="0"/>
        <w:kinsoku/>
        <w:wordWrap/>
        <w:overflowPunct/>
        <w:topLinePunct w:val="0"/>
        <w:bidi w:val="0"/>
        <w:snapToGrid/>
        <w:spacing w:line="62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1.无因公出国（境）经费支出</w:t>
      </w:r>
      <w:r>
        <w:rPr>
          <w:rStyle w:val="21"/>
          <w:rFonts w:hint="default" w:ascii="Times New Roman" w:hAnsi="Times New Roman" w:eastAsia="仿宋_GB2312" w:cs="Times New Roman"/>
          <w:b w:val="0"/>
          <w:bCs/>
          <w:sz w:val="32"/>
          <w:szCs w:val="32"/>
        </w:rPr>
        <w:t>。</w:t>
      </w:r>
      <w:r>
        <w:rPr>
          <w:rFonts w:hint="default" w:ascii="Times New Roman" w:hAnsi="Times New Roman" w:eastAsia="仿宋_GB2312" w:cs="Times New Roman"/>
          <w:sz w:val="32"/>
          <w:szCs w:val="32"/>
        </w:rPr>
        <w:t>因公出国（境）支出决算与2023年无增减。</w:t>
      </w:r>
    </w:p>
    <w:p>
      <w:pPr>
        <w:keepNext w:val="0"/>
        <w:keepLines w:val="0"/>
        <w:pageBreakBefore w:val="0"/>
        <w:widowControl w:val="0"/>
        <w:kinsoku/>
        <w:wordWrap/>
        <w:overflowPunct/>
        <w:topLinePunct w:val="0"/>
        <w:bidi w:val="0"/>
        <w:snapToGrid/>
        <w:spacing w:line="620" w:lineRule="exact"/>
        <w:ind w:firstLine="64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2.公务用车购置及运行维护费支出</w:t>
      </w:r>
      <w:r>
        <w:rPr>
          <w:rFonts w:hint="default" w:ascii="Times New Roman" w:hAnsi="Times New Roman" w:eastAsia="仿宋_GB2312" w:cs="Times New Roman"/>
          <w:sz w:val="32"/>
          <w:szCs w:val="32"/>
        </w:rPr>
        <w:t>14.32万元,</w:t>
      </w:r>
      <w:r>
        <w:rPr>
          <w:rStyle w:val="21"/>
          <w:rFonts w:hint="default" w:ascii="Times New Roman" w:hAnsi="Times New Roman" w:eastAsia="仿宋_GB2312" w:cs="Times New Roman"/>
          <w:b w:val="0"/>
          <w:bCs/>
          <w:sz w:val="32"/>
          <w:szCs w:val="32"/>
        </w:rPr>
        <w:t>完成预算</w:t>
      </w:r>
      <w:r>
        <w:rPr>
          <w:rFonts w:hint="default" w:ascii="Times New Roman" w:hAnsi="Times New Roman" w:eastAsia="仿宋_GB2312" w:cs="Times New Roman"/>
          <w:sz w:val="32"/>
          <w:szCs w:val="32"/>
        </w:rPr>
        <w:t>100</w:t>
      </w:r>
      <w:r>
        <w:rPr>
          <w:rStyle w:val="21"/>
          <w:rFonts w:hint="default" w:ascii="Times New Roman" w:hAnsi="Times New Roman" w:eastAsia="仿宋_GB2312" w:cs="Times New Roman"/>
          <w:b w:val="0"/>
          <w:bCs/>
          <w:sz w:val="32"/>
          <w:szCs w:val="32"/>
        </w:rPr>
        <w:t>%。</w:t>
      </w:r>
      <w:r>
        <w:rPr>
          <w:rFonts w:hint="default" w:ascii="Times New Roman" w:hAnsi="Times New Roman" w:eastAsia="仿宋_GB2312" w:cs="Times New Roman"/>
          <w:sz w:val="32"/>
          <w:szCs w:val="32"/>
        </w:rPr>
        <w:t>公务用车购置及运行维护费支出决算比2023年度减少0.23万元，下降1.58%。</w:t>
      </w:r>
    </w:p>
    <w:p>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其中：无公务用车购置支出。截至2024年12月31日，单位共有公务用车2辆，其中：轿车1辆、越野车1辆。</w:t>
      </w:r>
    </w:p>
    <w:p>
      <w:pPr>
        <w:keepNext w:val="0"/>
        <w:keepLines w:val="0"/>
        <w:pageBreakBefore w:val="0"/>
        <w:widowControl w:val="0"/>
        <w:kinsoku/>
        <w:wordWrap/>
        <w:overflowPunct/>
        <w:topLinePunct w:val="0"/>
        <w:bidi w:val="0"/>
        <w:snapToGrid/>
        <w:spacing w:line="62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公务用车运行维护费支出</w:t>
      </w:r>
      <w:r>
        <w:rPr>
          <w:rFonts w:hint="default" w:ascii="Times New Roman" w:hAnsi="Times New Roman" w:eastAsia="仿宋_GB2312" w:cs="Times New Roman"/>
          <w:sz w:val="32"/>
          <w:szCs w:val="32"/>
        </w:rPr>
        <w:t>14.32万元。主要用于</w:t>
      </w:r>
      <w:r>
        <w:rPr>
          <w:rFonts w:hint="default" w:ascii="Times New Roman" w:hAnsi="Times New Roman" w:eastAsia="仿宋_GB2312" w:cs="Times New Roman"/>
          <w:color w:val="000000"/>
          <w:sz w:val="32"/>
          <w:szCs w:val="32"/>
        </w:rPr>
        <w:t>营造林、森林防火、林业行政执法、森林病虫害防治、林业案件查处、川林森工维稳</w:t>
      </w:r>
      <w:r>
        <w:rPr>
          <w:rFonts w:hint="default" w:ascii="Times New Roman" w:hAnsi="Times New Roman" w:eastAsia="仿宋_GB2312" w:cs="Times New Roman"/>
          <w:sz w:val="32"/>
          <w:szCs w:val="32"/>
        </w:rPr>
        <w:t>等所需的公务用车燃料费、维修费、过路过桥费、保险费等支出。</w:t>
      </w:r>
    </w:p>
    <w:p>
      <w:pPr>
        <w:keepNext w:val="0"/>
        <w:keepLines w:val="0"/>
        <w:pageBreakBefore w:val="0"/>
        <w:widowControl w:val="0"/>
        <w:kinsoku/>
        <w:wordWrap/>
        <w:overflowPunct/>
        <w:topLinePunct w:val="0"/>
        <w:bidi w:val="0"/>
        <w:snapToGrid/>
        <w:spacing w:line="62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3.公务接待费支出</w:t>
      </w:r>
      <w:r>
        <w:rPr>
          <w:rFonts w:hint="default" w:ascii="Times New Roman" w:hAnsi="Times New Roman" w:eastAsia="仿宋_GB2312" w:cs="Times New Roman"/>
          <w:sz w:val="32"/>
          <w:szCs w:val="32"/>
        </w:rPr>
        <w:t>2.01万元，</w:t>
      </w:r>
      <w:r>
        <w:rPr>
          <w:rStyle w:val="21"/>
          <w:rFonts w:hint="default" w:ascii="Times New Roman" w:hAnsi="Times New Roman" w:eastAsia="仿宋_GB2312" w:cs="Times New Roman"/>
          <w:b w:val="0"/>
          <w:bCs/>
          <w:sz w:val="32"/>
          <w:szCs w:val="32"/>
        </w:rPr>
        <w:t>完成预算</w:t>
      </w:r>
      <w:r>
        <w:rPr>
          <w:rFonts w:hint="default" w:ascii="Times New Roman" w:hAnsi="Times New Roman" w:eastAsia="仿宋_GB2312" w:cs="Times New Roman"/>
          <w:sz w:val="32"/>
          <w:szCs w:val="32"/>
        </w:rPr>
        <w:t>100%</w:t>
      </w:r>
      <w:r>
        <w:rPr>
          <w:rStyle w:val="21"/>
          <w:rFonts w:hint="default" w:ascii="Times New Roman" w:hAnsi="Times New Roman" w:eastAsia="仿宋_GB2312" w:cs="Times New Roman"/>
          <w:b w:val="0"/>
          <w:bCs/>
          <w:sz w:val="32"/>
          <w:szCs w:val="32"/>
        </w:rPr>
        <w:t>。</w:t>
      </w:r>
      <w:r>
        <w:rPr>
          <w:rFonts w:hint="default" w:ascii="Times New Roman" w:hAnsi="Times New Roman" w:eastAsia="仿宋_GB2312" w:cs="Times New Roman"/>
          <w:sz w:val="32"/>
          <w:szCs w:val="32"/>
        </w:rPr>
        <w:t>公务接待费支出决算比2023年度减少0.23万元，下降10.27%。主要原因是厉行节约，减少接待费开支等。其中：</w:t>
      </w:r>
    </w:p>
    <w:p>
      <w:pPr>
        <w:keepNext w:val="0"/>
        <w:keepLines w:val="0"/>
        <w:pageBreakBefore w:val="0"/>
        <w:widowControl w:val="0"/>
        <w:kinsoku/>
        <w:wordWrap/>
        <w:overflowPunct/>
        <w:topLinePunct w:val="0"/>
        <w:autoSpaceDE/>
        <w:autoSpaceDN/>
        <w:bidi w:val="0"/>
        <w:adjustRightInd/>
        <w:snapToGrid/>
        <w:spacing w:line="580" w:lineRule="exact"/>
        <w:ind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国内公务接待支出2.01</w:t>
      </w:r>
      <w:r>
        <w:rPr>
          <w:rFonts w:hint="default" w:ascii="Times New Roman" w:hAnsi="Times New Roman" w:eastAsia="仿宋_GB2312" w:cs="Times New Roman"/>
          <w:sz w:val="32"/>
          <w:szCs w:val="32"/>
        </w:rPr>
        <w:t>万元，主要用于执行公务、开展业务活动开支的用餐费、租车费。国内公务接待24批次，113人次（不包括陪同人员），共计支出2.01万元，具体内容包括：调研国家储备林项目建设850.00元，国家森林城市总体规划项目任务清单审定工作816.00元，国家森林城市总体方案评审900.00元，院局合作事宜990.00元，调研国有林管理相关工作1100.00元，省级森林康养基地运行监测500.00元，</w:t>
      </w:r>
      <w:bookmarkStart w:id="48" w:name="OLE_LINK1"/>
      <w:bookmarkStart w:id="49" w:name="OLE_LINK2"/>
      <w:r>
        <w:rPr>
          <w:rFonts w:hint="default" w:ascii="Times New Roman" w:hAnsi="Times New Roman" w:eastAsia="仿宋_GB2312" w:cs="Times New Roman"/>
          <w:sz w:val="32"/>
          <w:szCs w:val="32"/>
        </w:rPr>
        <w:t>2024年科技下乡万里行</w:t>
      </w:r>
      <w:bookmarkEnd w:id="48"/>
      <w:bookmarkEnd w:id="49"/>
      <w:r>
        <w:rPr>
          <w:rFonts w:hint="default" w:ascii="Times New Roman" w:hAnsi="Times New Roman" w:eastAsia="仿宋_GB2312" w:cs="Times New Roman"/>
          <w:sz w:val="32"/>
          <w:szCs w:val="32"/>
        </w:rPr>
        <w:t>专家技术指导480.00元，</w:t>
      </w:r>
      <w:bookmarkStart w:id="50" w:name="OLE_LINK3"/>
      <w:bookmarkStart w:id="51" w:name="OLE_LINK6"/>
      <w:r>
        <w:rPr>
          <w:rFonts w:hint="default" w:ascii="Times New Roman" w:hAnsi="Times New Roman" w:eastAsia="仿宋_GB2312" w:cs="Times New Roman"/>
          <w:sz w:val="32"/>
          <w:szCs w:val="32"/>
        </w:rPr>
        <w:t>2024年科技下乡万里行</w:t>
      </w:r>
      <w:bookmarkEnd w:id="50"/>
      <w:bookmarkEnd w:id="51"/>
      <w:r>
        <w:rPr>
          <w:rFonts w:hint="default" w:ascii="Times New Roman" w:hAnsi="Times New Roman" w:eastAsia="仿宋_GB2312" w:cs="Times New Roman"/>
          <w:sz w:val="32"/>
          <w:szCs w:val="32"/>
        </w:rPr>
        <w:t>天府森林粮库</w:t>
      </w:r>
      <w:bookmarkStart w:id="52" w:name="OLE_LINK11"/>
      <w:bookmarkStart w:id="53" w:name="OLE_LINK10"/>
      <w:r>
        <w:rPr>
          <w:rFonts w:hint="default" w:ascii="Times New Roman" w:hAnsi="Times New Roman" w:eastAsia="仿宋_GB2312" w:cs="Times New Roman"/>
          <w:sz w:val="32"/>
          <w:szCs w:val="32"/>
        </w:rPr>
        <w:t>技术</w:t>
      </w:r>
      <w:bookmarkStart w:id="54" w:name="OLE_LINK16"/>
      <w:bookmarkStart w:id="55" w:name="OLE_LINK15"/>
      <w:r>
        <w:rPr>
          <w:rFonts w:hint="default" w:ascii="Times New Roman" w:hAnsi="Times New Roman" w:eastAsia="仿宋_GB2312" w:cs="Times New Roman"/>
          <w:sz w:val="32"/>
          <w:szCs w:val="32"/>
        </w:rPr>
        <w:t>指导</w:t>
      </w:r>
      <w:bookmarkEnd w:id="52"/>
      <w:bookmarkEnd w:id="53"/>
      <w:bookmarkEnd w:id="54"/>
      <w:bookmarkEnd w:id="55"/>
      <w:r>
        <w:rPr>
          <w:rFonts w:hint="default" w:ascii="Times New Roman" w:hAnsi="Times New Roman" w:eastAsia="仿宋_GB2312" w:cs="Times New Roman"/>
          <w:sz w:val="32"/>
          <w:szCs w:val="32"/>
        </w:rPr>
        <w:t>899.80元，广德灵泉风景名胜区技术分析事宜800.00元，2024年科技下乡万里行储备林森林经营技术指导568.00元，督导草原有害生物普查和监测预报工作553.00元，机动巡回督导森林防灭火工作800.00元，督导林草湿荒普查、森林督查和林长制调研工作1800.00元，降龙寨水库占用林地技术分析事宜760.00元，挂牌督办案件整改及执法工作事宜790.00元，采访林长制、林权改革238.00元，程大利一行莅遂考察调研1512.00元，督导遂宁市2024年度林长制工作1080.00元，考察香桂项目395.00元，研究全市国家储备林统一规划工作1400.00元，调研国家储备林助推森林四库规划工作1088.00元，调研国家储备林、林业站、森林保险等工作670.00元，国家储备林项目助推“森林四库”规划编制753.00元，洽谈森林四库建设规划编制工作330.00元。</w:t>
      </w:r>
    </w:p>
    <w:p>
      <w:pPr>
        <w:keepNext w:val="0"/>
        <w:keepLines w:val="0"/>
        <w:pageBreakBefore w:val="0"/>
        <w:widowControl w:val="0"/>
        <w:kinsoku/>
        <w:wordWrap/>
        <w:overflowPunct/>
        <w:topLinePunct w:val="0"/>
        <w:bidi w:val="0"/>
        <w:snapToGrid/>
        <w:spacing w:line="62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无外事接待支出</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bidi w:val="0"/>
        <w:snapToGrid/>
        <w:spacing w:line="620" w:lineRule="exact"/>
        <w:ind w:firstLine="640"/>
        <w:textAlignment w:val="auto"/>
        <w:outlineLvl w:val="1"/>
        <w:rPr>
          <w:rStyle w:val="25"/>
          <w:rFonts w:hint="default" w:ascii="Times New Roman" w:hAnsi="Times New Roman" w:eastAsia="黑体" w:cs="Times New Roman"/>
        </w:rPr>
      </w:pPr>
      <w:bookmarkStart w:id="56" w:name="_Toc15396610"/>
      <w:bookmarkStart w:id="57" w:name="_Toc15377218"/>
      <w:r>
        <w:rPr>
          <w:rFonts w:hint="default" w:ascii="Times New Roman" w:hAnsi="Times New Roman" w:eastAsia="黑体" w:cs="Times New Roman"/>
          <w:sz w:val="32"/>
          <w:szCs w:val="32"/>
        </w:rPr>
        <w:t>八、</w:t>
      </w:r>
      <w:r>
        <w:rPr>
          <w:rStyle w:val="25"/>
          <w:rFonts w:hint="default" w:ascii="Times New Roman" w:hAnsi="Times New Roman" w:eastAsia="黑体" w:cs="Times New Roman"/>
          <w:b w:val="0"/>
        </w:rPr>
        <w:t>政府性基金预算支出决算情况说明</w:t>
      </w:r>
      <w:bookmarkEnd w:id="56"/>
      <w:bookmarkEnd w:id="57"/>
    </w:p>
    <w:p>
      <w:pPr>
        <w:keepNext w:val="0"/>
        <w:keepLines w:val="0"/>
        <w:pageBreakBefore w:val="0"/>
        <w:widowControl w:val="0"/>
        <w:kinsoku/>
        <w:wordWrap/>
        <w:overflowPunct/>
        <w:topLinePunct w:val="0"/>
        <w:bidi w:val="0"/>
        <w:snapToGrid/>
        <w:spacing w:line="62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2024年度政府性基金预算财政拨款支出0万元。</w:t>
      </w:r>
    </w:p>
    <w:p>
      <w:pPr>
        <w:keepNext w:val="0"/>
        <w:keepLines w:val="0"/>
        <w:pageBreakBefore w:val="0"/>
        <w:widowControl w:val="0"/>
        <w:numPr>
          <w:ilvl w:val="0"/>
          <w:numId w:val="3"/>
        </w:numPr>
        <w:kinsoku/>
        <w:wordWrap/>
        <w:overflowPunct/>
        <w:topLinePunct w:val="0"/>
        <w:bidi w:val="0"/>
        <w:snapToGrid/>
        <w:spacing w:line="620" w:lineRule="exact"/>
        <w:ind w:firstLine="640"/>
        <w:textAlignment w:val="auto"/>
        <w:outlineLvl w:val="1"/>
        <w:rPr>
          <w:rStyle w:val="25"/>
          <w:rFonts w:hint="default" w:ascii="Times New Roman" w:hAnsi="Times New Roman" w:eastAsia="黑体" w:cs="Times New Roman"/>
          <w:b w:val="0"/>
        </w:rPr>
      </w:pPr>
      <w:bookmarkStart w:id="58" w:name="_Toc15396611"/>
      <w:bookmarkStart w:id="59" w:name="_Toc15377219"/>
      <w:r>
        <w:rPr>
          <w:rStyle w:val="25"/>
          <w:rFonts w:hint="default" w:ascii="Times New Roman" w:hAnsi="Times New Roman" w:eastAsia="黑体" w:cs="Times New Roman"/>
          <w:b w:val="0"/>
        </w:rPr>
        <w:t>国有资本经营预算支出决算情况说明</w:t>
      </w:r>
      <w:bookmarkEnd w:id="58"/>
      <w:bookmarkEnd w:id="59"/>
    </w:p>
    <w:p>
      <w:pPr>
        <w:keepNext w:val="0"/>
        <w:keepLines w:val="0"/>
        <w:pageBreakBefore w:val="0"/>
        <w:widowControl w:val="0"/>
        <w:kinsoku/>
        <w:wordWrap/>
        <w:overflowPunct/>
        <w:topLinePunct w:val="0"/>
        <w:bidi w:val="0"/>
        <w:snapToGrid/>
        <w:spacing w:line="62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2024年度国有资本经营预算财政拨款支出0万元。</w:t>
      </w:r>
    </w:p>
    <w:p>
      <w:pPr>
        <w:keepNext w:val="0"/>
        <w:keepLines w:val="0"/>
        <w:pageBreakBefore w:val="0"/>
        <w:widowControl w:val="0"/>
        <w:numPr>
          <w:ilvl w:val="0"/>
          <w:numId w:val="3"/>
        </w:numPr>
        <w:kinsoku/>
        <w:wordWrap/>
        <w:overflowPunct/>
        <w:topLinePunct w:val="0"/>
        <w:bidi w:val="0"/>
        <w:snapToGrid/>
        <w:spacing w:line="620" w:lineRule="exact"/>
        <w:ind w:firstLine="640"/>
        <w:textAlignment w:val="auto"/>
        <w:outlineLvl w:val="1"/>
        <w:rPr>
          <w:rStyle w:val="25"/>
          <w:rFonts w:hint="default" w:ascii="Times New Roman" w:hAnsi="Times New Roman" w:eastAsia="黑体" w:cs="Times New Roman"/>
          <w:b w:val="0"/>
        </w:rPr>
      </w:pPr>
      <w:bookmarkStart w:id="60" w:name="_Toc15396612"/>
      <w:bookmarkStart w:id="61" w:name="_Toc15377221"/>
      <w:r>
        <w:rPr>
          <w:rStyle w:val="25"/>
          <w:rFonts w:hint="default" w:ascii="Times New Roman" w:hAnsi="Times New Roman" w:eastAsia="黑体" w:cs="Times New Roman"/>
          <w:b w:val="0"/>
        </w:rPr>
        <w:t>其他重要事项的情况说明</w:t>
      </w:r>
      <w:bookmarkEnd w:id="60"/>
      <w:bookmarkEnd w:id="61"/>
    </w:p>
    <w:p>
      <w:pPr>
        <w:keepNext w:val="0"/>
        <w:keepLines w:val="0"/>
        <w:pageBreakBefore w:val="0"/>
        <w:widowControl w:val="0"/>
        <w:kinsoku/>
        <w:wordWrap/>
        <w:overflowPunct/>
        <w:topLinePunct w:val="0"/>
        <w:bidi w:val="0"/>
        <w:snapToGrid/>
        <w:spacing w:line="620" w:lineRule="exact"/>
        <w:ind w:firstLine="640" w:firstLineChars="200"/>
        <w:textAlignment w:val="auto"/>
        <w:outlineLvl w:val="2"/>
        <w:rPr>
          <w:rFonts w:hint="default" w:ascii="Times New Roman" w:hAnsi="Times New Roman" w:eastAsia="楷体_GB2312" w:cs="Times New Roman"/>
          <w:b w:val="0"/>
          <w:bCs/>
          <w:sz w:val="32"/>
          <w:szCs w:val="32"/>
        </w:rPr>
      </w:pPr>
      <w:bookmarkStart w:id="62" w:name="_Toc15377222"/>
      <w:r>
        <w:rPr>
          <w:rFonts w:hint="default" w:ascii="Times New Roman" w:hAnsi="Times New Roman" w:eastAsia="楷体_GB2312" w:cs="Times New Roman"/>
          <w:b w:val="0"/>
          <w:bCs/>
          <w:sz w:val="32"/>
          <w:szCs w:val="32"/>
        </w:rPr>
        <w:t>（一）机关运行经费支出情况</w:t>
      </w:r>
      <w:bookmarkEnd w:id="62"/>
    </w:p>
    <w:p>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2024年度，遂宁市林业局机关运行经费支出167.85万元，比2023年度减少0.87万元，下降0.51%。</w:t>
      </w:r>
    </w:p>
    <w:p>
      <w:pPr>
        <w:keepNext w:val="0"/>
        <w:keepLines w:val="0"/>
        <w:pageBreakBefore w:val="0"/>
        <w:widowControl w:val="0"/>
        <w:kinsoku/>
        <w:wordWrap/>
        <w:overflowPunct/>
        <w:topLinePunct w:val="0"/>
        <w:bidi w:val="0"/>
        <w:snapToGrid/>
        <w:spacing w:line="620" w:lineRule="exact"/>
        <w:ind w:firstLine="640" w:firstLineChars="200"/>
        <w:textAlignment w:val="auto"/>
        <w:outlineLvl w:val="2"/>
        <w:rPr>
          <w:rFonts w:hint="default" w:ascii="Times New Roman" w:hAnsi="Times New Roman" w:eastAsia="楷体_GB2312" w:cs="Times New Roman"/>
          <w:b w:val="0"/>
          <w:bCs/>
          <w:sz w:val="32"/>
          <w:szCs w:val="32"/>
        </w:rPr>
      </w:pPr>
      <w:bookmarkStart w:id="63" w:name="_Toc15377223"/>
      <w:r>
        <w:rPr>
          <w:rFonts w:hint="default" w:ascii="Times New Roman" w:hAnsi="Times New Roman" w:eastAsia="楷体_GB2312" w:cs="Times New Roman"/>
          <w:b w:val="0"/>
          <w:bCs/>
          <w:sz w:val="32"/>
          <w:szCs w:val="32"/>
        </w:rPr>
        <w:t>（二）政府采购支出情况</w:t>
      </w:r>
      <w:bookmarkEnd w:id="63"/>
    </w:p>
    <w:p>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2024年度，遂宁市林业局政府采购支出总额617.94万元，其中：</w:t>
      </w:r>
      <w:r>
        <w:rPr>
          <w:rFonts w:hint="default" w:ascii="Times New Roman" w:hAnsi="Times New Roman" w:eastAsia="仿宋_GB2312" w:cs="Times New Roman"/>
          <w:bCs/>
          <w:sz w:val="32"/>
          <w:szCs w:val="32"/>
        </w:rPr>
        <w:t>政府采购货物支出83.83万元、政府采购服务支出534.11万元。主要用于2024年度森林防灭火物资采购、2024成都世园会遂宁展园建设服务、遂宁市森林草原湿地荒漠化普查市级技术服务、遂宁市国家储备林项目助推“森林四库”规划编制服务等</w:t>
      </w:r>
      <w:r>
        <w:rPr>
          <w:rFonts w:hint="default" w:ascii="Times New Roman" w:hAnsi="Times New Roman" w:eastAsia="仿宋_GB2312" w:cs="Times New Roman"/>
          <w:sz w:val="32"/>
          <w:szCs w:val="32"/>
        </w:rPr>
        <w:t>。授予中小企业合同金额305.25万元，占政府采购支出总额的49.40%。</w:t>
      </w:r>
    </w:p>
    <w:p>
      <w:pPr>
        <w:keepNext w:val="0"/>
        <w:keepLines w:val="0"/>
        <w:pageBreakBefore w:val="0"/>
        <w:widowControl w:val="0"/>
        <w:kinsoku/>
        <w:wordWrap/>
        <w:overflowPunct/>
        <w:topLinePunct w:val="0"/>
        <w:bidi w:val="0"/>
        <w:snapToGrid/>
        <w:spacing w:line="620" w:lineRule="exact"/>
        <w:ind w:firstLine="640" w:firstLineChars="200"/>
        <w:textAlignment w:val="auto"/>
        <w:outlineLvl w:val="2"/>
        <w:rPr>
          <w:rFonts w:hint="default" w:ascii="Times New Roman" w:hAnsi="Times New Roman" w:eastAsia="楷体_GB2312" w:cs="Times New Roman"/>
          <w:b w:val="0"/>
          <w:bCs/>
          <w:sz w:val="32"/>
          <w:szCs w:val="32"/>
        </w:rPr>
      </w:pPr>
      <w:bookmarkStart w:id="64" w:name="_Toc15377224"/>
      <w:r>
        <w:rPr>
          <w:rFonts w:hint="default" w:ascii="Times New Roman" w:hAnsi="Times New Roman" w:eastAsia="楷体_GB2312" w:cs="Times New Roman"/>
          <w:b w:val="0"/>
          <w:bCs/>
          <w:sz w:val="32"/>
          <w:szCs w:val="32"/>
        </w:rPr>
        <w:t>（三）国有资产占有使用情况</w:t>
      </w:r>
      <w:bookmarkEnd w:id="64"/>
    </w:p>
    <w:p>
      <w:pPr>
        <w:keepNext w:val="0"/>
        <w:keepLines w:val="0"/>
        <w:pageBreakBefore w:val="0"/>
        <w:widowControl w:val="0"/>
        <w:kinsoku/>
        <w:wordWrap/>
        <w:overflowPunct/>
        <w:topLinePunct w:val="0"/>
        <w:autoSpaceDE w:val="0"/>
        <w:autoSpaceDN w:val="0"/>
        <w:bidi w:val="0"/>
        <w:adjustRightInd w:val="0"/>
        <w:snapToGrid/>
        <w:spacing w:line="62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截至2024年12月31日，遂宁市林业局共有车辆2辆，其中：主要领导干部用车0辆、机要通信用车0辆、应急保障用车2辆、其他用车0辆。单价100万元以上设备（不含车辆）0台（套）。</w:t>
      </w:r>
    </w:p>
    <w:p>
      <w:pPr>
        <w:keepNext w:val="0"/>
        <w:keepLines w:val="0"/>
        <w:pageBreakBefore w:val="0"/>
        <w:widowControl w:val="0"/>
        <w:kinsoku/>
        <w:wordWrap/>
        <w:overflowPunct/>
        <w:topLinePunct w:val="0"/>
        <w:bidi w:val="0"/>
        <w:snapToGrid/>
        <w:spacing w:line="620" w:lineRule="exact"/>
        <w:ind w:firstLine="640" w:firstLineChars="200"/>
        <w:textAlignment w:val="auto"/>
        <w:outlineLvl w:val="2"/>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（四）预算绩效管理情况</w:t>
      </w:r>
    </w:p>
    <w:p>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根据预算绩效管理要求，本部门在2024年度预算编制阶段，无预算事前绩效评估项目，对50个项目编制了绩效目标，预算执行过程中，选取4个项目开展绩效监控。</w:t>
      </w:r>
    </w:p>
    <w:p>
      <w:pPr>
        <w:keepNext w:val="0"/>
        <w:keepLines w:val="0"/>
        <w:pageBreakBefore w:val="0"/>
        <w:widowControl w:val="0"/>
        <w:kinsoku/>
        <w:wordWrap/>
        <w:overflowPunct/>
        <w:topLinePunct w:val="0"/>
        <w:bidi w:val="0"/>
        <w:snapToGrid/>
        <w:spacing w:line="62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rPr>
        <w:t>组织对2024年度一般公共预算全面开展绩效自评，形成遂宁市林业局部门整体（含部门预算项目）绩效自评报告、2024年市本级财政现代林业发展资金等专项预算项目绩效自评报告，其中，遂宁市林业局部门整体（含部门预算项目）绩效自评得分为87.10分，绩效自评综述：</w:t>
      </w:r>
      <w:bookmarkStart w:id="65" w:name="OLE_LINK17"/>
      <w:bookmarkStart w:id="66" w:name="OLE_LINK18"/>
      <w:r>
        <w:rPr>
          <w:rFonts w:hint="default" w:ascii="Times New Roman" w:hAnsi="Times New Roman" w:eastAsia="仿宋_GB2312" w:cs="Times New Roman"/>
          <w:sz w:val="32"/>
          <w:szCs w:val="32"/>
        </w:rPr>
        <w:t>根据部门整体支出绩效自评相关要求和绩效评价指标体系，我局认真开展了部门整体支出绩效自评有关工作，通过自评发现我局绩效管理工作推进正常有序，相关项目按照既定绩效目标要求推动有力，基本达到了绩效管理有关工作要求</w:t>
      </w:r>
      <w:bookmarkEnd w:id="65"/>
      <w:bookmarkEnd w:id="66"/>
      <w:r>
        <w:rPr>
          <w:rFonts w:hint="default" w:ascii="Times New Roman" w:hAnsi="Times New Roman" w:eastAsia="仿宋_GB2312" w:cs="Times New Roman"/>
          <w:sz w:val="32"/>
          <w:szCs w:val="32"/>
        </w:rPr>
        <w:t>；2024年市本级财政现代林业发展资金专项预算项目绩效自评得分为97.64分，绩效自评综述：根据</w:t>
      </w:r>
      <w:bookmarkStart w:id="67" w:name="OLE_LINK20"/>
      <w:bookmarkStart w:id="68" w:name="OLE_LINK19"/>
      <w:r>
        <w:rPr>
          <w:rFonts w:hint="default" w:ascii="Times New Roman" w:hAnsi="Times New Roman" w:eastAsia="仿宋_GB2312" w:cs="Times New Roman"/>
          <w:sz w:val="32"/>
          <w:szCs w:val="32"/>
        </w:rPr>
        <w:t>专项预算项目</w:t>
      </w:r>
      <w:bookmarkEnd w:id="67"/>
      <w:bookmarkEnd w:id="68"/>
      <w:r>
        <w:rPr>
          <w:rFonts w:hint="default" w:ascii="Times New Roman" w:hAnsi="Times New Roman" w:eastAsia="仿宋_GB2312" w:cs="Times New Roman"/>
          <w:sz w:val="32"/>
          <w:szCs w:val="32"/>
        </w:rPr>
        <w:t>绩效自评相关要求和绩效评价指标体系，我局认真开展了专项预算项目绩效自评有关工作，通过自评发现相关项目绩效管理工作推进正常有序，相关项目按照既定绩效目标要求推动有力，基本达到了绩效管理有关工作要求。绩效自评报告详见第四部分附件。</w:t>
      </w:r>
    </w:p>
    <w:p>
      <w:pPr>
        <w:pStyle w:val="3"/>
        <w:jc w:val="center"/>
        <w:rPr>
          <w:rFonts w:hint="default" w:ascii="Times New Roman" w:hAnsi="Times New Roman" w:eastAsia="方正小标宋简体" w:cs="Times New Roman"/>
          <w:b w:val="0"/>
          <w:bCs w:val="0"/>
        </w:rPr>
      </w:pPr>
      <w:r>
        <w:rPr>
          <w:rFonts w:hint="default" w:ascii="Times New Roman" w:hAnsi="Times New Roman" w:eastAsia="方正小标宋简体" w:cs="Times New Roman"/>
          <w:b w:val="0"/>
          <w:bCs w:val="0"/>
        </w:rPr>
        <w:t>第三部分</w:t>
      </w:r>
      <w:r>
        <w:rPr>
          <w:rFonts w:hint="default" w:ascii="Times New Roman" w:hAnsi="Times New Roman" w:eastAsia="方正小标宋简体" w:cs="Times New Roman"/>
          <w:b w:val="0"/>
          <w:bCs w:val="0"/>
          <w:lang w:val="en-US" w:eastAsia="zh-CN"/>
        </w:rPr>
        <w:t xml:space="preserve">  </w:t>
      </w:r>
      <w:r>
        <w:rPr>
          <w:rFonts w:hint="default" w:ascii="Times New Roman" w:hAnsi="Times New Roman" w:eastAsia="方正小标宋简体" w:cs="Times New Roman"/>
          <w:b w:val="0"/>
          <w:bCs w:val="0"/>
        </w:rPr>
        <w:t>名词解释</w:t>
      </w:r>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1.财政拨款收入：指单位从同级财政部门取得的财政预算资金。</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4.其他收入：指单位取得的除上述收入以外的各项收入。 </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5.使用非财政拨款结余（含专用结余）：指事业单位使用以前年度积累的非财政拨款结余弥补当年收支差额的金额。 </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6.年初结转和结余：指以前年度尚未完成、结转到本年按有关规定继续使用的资金。 </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7.结余分配：指事业单位按照会计制度规定缴纳的所得税、提取的专用结余以及转入非财政拨款结余的金额等。</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8.年末结转和结余：指单位按有关规定结转到下年或以后年度继续使用的资金。</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9.社会保障和就业支出（类）行政事业单位养老支出（款）行政单位离退休（项）:指用于行政单位（包括实行公务员管理的事业单位）开支的离退休经费。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10.社会保障和就业支出（类）行政事业单位养老支出（款）事业单位离退休（项）:指用于事业单位开支的离退休经费。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11.社会保障和就业支出（类）行政事业单位养老支出（款）机关事业单位基本养老保险缴费支出（项）:指用于机关事业单位实施养老保险制度由单位缴纳的基本养老保险费支出。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12.社会保障和就业支出（类）抚恤（款）死亡抚恤（项）:指用于烈士和牺牲、病故人员家属的一次性和定期抚恤金、丧葬补助费以及烈士褒扬金。</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卫生健康支出（类）行政事业单位医疗（款）行政单位医疗（项）:指用于财政部门安排的行政单位（包括实行公务员管理的事业单位）基本医疗保险缴费经费，未参加医疗保险的行政单位的公费医疗经费，按国家规定享受离休人员、红军老战士待遇人员的医疗经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卫生健康支出（类）行政事业单位医疗（款）事业单位医疗（项）:指用于财政部门安排的事业单位基本医疗保险缴费经费，未参加医疗保险的事业单位的公费医疗经费，按国家规定享受离休人员待遇的医疗经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15.农林水支出（类）林业和草原（款）行政运行（项）:指用于行政单位（包括实行公务员管理的事业单位）的基本支出。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16.农林水支出（类）林业和草原（款）一般行政管理事务（项）:指用于行政单位（包括实行公务员管理的事业单位）未单独设置项级科目的其他项目支出。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17.农林水支出（类）林业和草原（款）事业机构（项）:指用于事业单位的基本支出，不包括行政单位（含实行公务员管理的事业单位）后勤服务中心等附属事业单位的支出。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18.农林水支出（类）林业和草原（款）森林资源培育（项）:指用于育苗（种）、造林、抚育、退化林修复、义务植树以及生物质能源建设等方面的支出。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农林水支出（类）林业和草原（款）动植物保护（项）:指反映动植物资源生存环境调查、监测、保护管理、野外放（回）归、巡护、野生动物疫源疫病监测防控、濒危野生动植物拯救、繁育及进出口管理等方面的支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20.农林水支出（类）林业和草原（款）林业草原防灾减灾（项）:指反映用于病虫害等有害生物灾害、森林草原防火、野生动物疫病灾害等方面的支出。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21.农林水支出（类）林业和草原（款）其他林业和草原支出（项）:指反映除上述项目以外其他用于林业和草原方面的支出。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22.住房保障支出（类）住房改革支出（款）住房公积金（项）:指用于行政事业单位按人力资源和社会保障部、财政部规定的基本工资和津贴补贴以及规定比例为职工缴纳的住房公积金。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23.灾害防治及应急管理支出（类）应急管理事务（款）其他应急管理支出（项）：指反映除上述项目以外其他应急管理方面的支出。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24.基本支出：指为保障机构正常运转、完成日常工作任务而发生的人员支出和公用支出。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25.项目支出：指在基本支出之外为完成特定行政任务和事业发展目标所发生的支出。 </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26.经营支出：指事业单位在专业业务活动及其辅助活动之外开展非独立核算经营活动发生的支出。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2" w:firstLineChars="200"/>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br w:type="page"/>
      </w:r>
    </w:p>
    <w:p>
      <w:pPr>
        <w:pStyle w:val="3"/>
        <w:jc w:val="center"/>
        <w:rPr>
          <w:rFonts w:hint="default" w:ascii="Times New Roman" w:hAnsi="Times New Roman" w:eastAsia="方正小标宋简体" w:cs="Times New Roman"/>
          <w:b w:val="0"/>
        </w:rPr>
      </w:pPr>
      <w:r>
        <w:rPr>
          <w:rFonts w:hint="default" w:ascii="Times New Roman" w:hAnsi="Times New Roman" w:eastAsia="方正小标宋简体" w:cs="Times New Roman"/>
          <w:b w:val="0"/>
        </w:rPr>
        <w:t>第四部分 附件</w:t>
      </w:r>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部门预算绩效评价报告</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（报告范围包括机关和下属单位）</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部门概况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楷体" w:cs="Times New Roman"/>
          <w:sz w:val="32"/>
          <w:szCs w:val="32"/>
          <w:lang w:val="zh-CN"/>
        </w:rPr>
      </w:pPr>
      <w:r>
        <w:rPr>
          <w:rFonts w:hint="default" w:ascii="Times New Roman" w:hAnsi="Times New Roman" w:eastAsia="楷体" w:cs="Times New Roman"/>
          <w:sz w:val="32"/>
          <w:szCs w:val="32"/>
          <w:lang w:val="zh-CN"/>
        </w:rPr>
        <w:t>（一）机构组成</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局是市人民政府工作部门，为正处级，属财政一级预算单位，无二级预算单位。内设机构6个：办公室、生态保护修复科（市绿化委员会办公室）、森林资源管理科（行政审批科）、保护地与产业科（野生动植物保护科）、森林防火科、林业综合行政执法监督科。下属事业单位4个（均未独立核算）：遂宁市林木种苗管理站（遂宁市林业科学技术工作站、遂宁市苗圃）、遂宁市绿化委员会办公室、遂宁市森林病虫防治检疫站（遂宁市野生动物疫源疫病监测站）、遂宁市木材检查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楷体" w:cs="Times New Roman"/>
          <w:sz w:val="32"/>
          <w:szCs w:val="32"/>
          <w:lang w:val="zh-CN"/>
        </w:rPr>
      </w:pPr>
      <w:r>
        <w:rPr>
          <w:rFonts w:hint="default" w:ascii="Times New Roman" w:hAnsi="Times New Roman" w:eastAsia="楷体" w:cs="Times New Roman"/>
          <w:sz w:val="32"/>
          <w:szCs w:val="32"/>
          <w:lang w:val="zh-CN"/>
        </w:rPr>
        <w:t>（二）机构职能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1.负责全市林业及其生态保护修复的监督管理。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2.组织全市林业生态保护修复和造林绿化工作。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3.负责全市森林、湿地资源的监督管理。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4.负责全市陆生野生动植物资源监督管理。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5.负责监督管理全市各类自然保护地。</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6.负责推进全市林业改革相关工作。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7.拟订全市林业资源优化配置政策。</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8.组织全市林木种子种质资源普查。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9.指导全市林业重大违法案件的查处，负责相关行政执法监管工作，指导林区社会治安治理工作。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10.监督管理全市林业市级以上资金和国有资产。</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11.负责林业科技、教育和对外交流工作。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12.承担职责范围内的安全生产和职业健康、生态环境保护、审批服务便民化等工作。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13.完成机构改革后职能转变工作。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14.承担职责范围内森林防火和自然灾害防救方面的工作。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15.完成市委和市政府交办的其他任务。 </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lang w:val="zh-CN"/>
        </w:rPr>
        <w:t>（三）人员概况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我局行政编制15人，事业编制15人；截止2024年末在职33人，其中行政编制16人，事业编制14人，临聘人员3人。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二、部门资金收支情况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楷体" w:cs="Times New Roman"/>
          <w:sz w:val="32"/>
          <w:szCs w:val="32"/>
          <w:lang w:val="zh-CN"/>
        </w:rPr>
      </w:pPr>
      <w:r>
        <w:rPr>
          <w:rFonts w:hint="default" w:ascii="Times New Roman" w:hAnsi="Times New Roman" w:eastAsia="楷体" w:cs="Times New Roman"/>
          <w:sz w:val="32"/>
          <w:szCs w:val="32"/>
          <w:lang w:val="zh-CN"/>
        </w:rPr>
        <w:t>（一）收入情况。</w:t>
      </w:r>
    </w:p>
    <w:p>
      <w:pPr>
        <w:pStyle w:val="44"/>
        <w:keepNext w:val="0"/>
        <w:keepLines w:val="0"/>
        <w:pageBreakBefore w:val="0"/>
        <w:widowControl w:val="0"/>
        <w:kinsoku/>
        <w:wordWrap/>
        <w:overflowPunct/>
        <w:topLinePunct w:val="0"/>
        <w:autoSpaceDE/>
        <w:autoSpaceDN/>
        <w:bidi w:val="0"/>
        <w:adjustRightInd/>
        <w:snapToGrid/>
        <w:spacing w:line="620" w:lineRule="exact"/>
        <w:ind w:firstLine="640"/>
        <w:textAlignment w:val="auto"/>
        <w:rPr>
          <w:rFonts w:hint="default" w:ascii="Times New Roman" w:hAnsi="Times New Roman" w:eastAsia="仿宋_GB2312" w:cs="Times New Roman"/>
          <w:kern w:val="2"/>
          <w:szCs w:val="32"/>
          <w:lang w:val="en-US"/>
        </w:rPr>
      </w:pPr>
      <w:r>
        <w:rPr>
          <w:rFonts w:hint="default" w:ascii="Times New Roman" w:hAnsi="Times New Roman" w:eastAsia="仿宋_GB2312" w:cs="Times New Roman"/>
          <w:kern w:val="2"/>
          <w:szCs w:val="32"/>
          <w:lang w:val="en-US"/>
        </w:rPr>
        <w:t>2024年我局年初预算806.45万元，其中年初财政拨款806.45万元，无年初结转结余；中期调整1482.40万元，其中财政拨款1482.40万元、无其他收入；调整后预算收入总额为2288.85万元，其中财政拨款2288.85万元、无其他收入。具体情况详见表2-1。</w:t>
      </w:r>
    </w:p>
    <w:p>
      <w:pPr>
        <w:pStyle w:val="44"/>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w:hAnsi="Times New Roman" w:cs="Times New Roman"/>
          <w:kern w:val="2"/>
          <w:szCs w:val="32"/>
        </w:rPr>
      </w:pPr>
      <w:r>
        <w:rPr>
          <w:rFonts w:hint="default" w:ascii="Times New Roman" w:hAnsi="Times New Roman" w:cs="Times New Roman"/>
          <w:kern w:val="2"/>
          <w:szCs w:val="32"/>
        </w:rPr>
        <w:t>表2-1 年度预算表</w:t>
      </w:r>
    </w:p>
    <w:p>
      <w:pPr>
        <w:keepNext w:val="0"/>
        <w:keepLines w:val="0"/>
        <w:pageBreakBefore w:val="0"/>
        <w:widowControl w:val="0"/>
        <w:kinsoku/>
        <w:wordWrap/>
        <w:overflowPunct/>
        <w:topLinePunct w:val="0"/>
        <w:autoSpaceDE/>
        <w:autoSpaceDN/>
        <w:bidi w:val="0"/>
        <w:adjustRightInd/>
        <w:snapToGrid/>
        <w:spacing w:line="620" w:lineRule="exact"/>
        <w:ind w:firstLine="560" w:firstLineChars="200"/>
        <w:jc w:val="right"/>
        <w:textAlignment w:val="auto"/>
        <w:rPr>
          <w:rFonts w:hint="default" w:ascii="Times New Roman" w:hAnsi="Times New Roman" w:cs="Times New Roman"/>
          <w:kern w:val="2"/>
          <w:szCs w:val="32"/>
        </w:rPr>
      </w:pPr>
      <w:r>
        <w:rPr>
          <w:rFonts w:hint="default" w:ascii="Times New Roman" w:hAnsi="Times New Roman" w:eastAsia="仿宋_GB2312" w:cs="Times New Roman"/>
          <w:sz w:val="28"/>
          <w:szCs w:val="28"/>
        </w:rPr>
        <w:t>单位：万元</w:t>
      </w:r>
    </w:p>
    <w:tbl>
      <w:tblPr>
        <w:tblStyle w:val="19"/>
        <w:tblW w:w="9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4"/>
        <w:gridCol w:w="1637"/>
        <w:gridCol w:w="1933"/>
        <w:gridCol w:w="2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684" w:type="dxa"/>
            <w:vAlign w:val="top"/>
          </w:tcPr>
          <w:p>
            <w:pPr>
              <w:pStyle w:val="42"/>
              <w:rPr>
                <w:rFonts w:hint="default" w:ascii="Times New Roman" w:hAnsi="Times New Roman" w:cs="Times New Roman"/>
                <w:bCs w:val="0"/>
              </w:rPr>
            </w:pPr>
            <w:r>
              <w:rPr>
                <w:rFonts w:hint="default" w:ascii="Times New Roman" w:hAnsi="Times New Roman" w:cs="Times New Roman"/>
                <w:bCs w:val="0"/>
              </w:rPr>
              <w:t>项目名称</w:t>
            </w:r>
          </w:p>
        </w:tc>
        <w:tc>
          <w:tcPr>
            <w:tcW w:w="1637" w:type="dxa"/>
            <w:vAlign w:val="top"/>
          </w:tcPr>
          <w:p>
            <w:pPr>
              <w:pStyle w:val="42"/>
              <w:rPr>
                <w:rFonts w:hint="default" w:ascii="Times New Roman" w:hAnsi="Times New Roman" w:cs="Times New Roman"/>
                <w:bCs w:val="0"/>
              </w:rPr>
            </w:pPr>
            <w:r>
              <w:rPr>
                <w:rFonts w:hint="default" w:ascii="Times New Roman" w:hAnsi="Times New Roman" w:cs="Times New Roman"/>
                <w:bCs w:val="0"/>
              </w:rPr>
              <w:t>年初预算</w:t>
            </w:r>
          </w:p>
        </w:tc>
        <w:tc>
          <w:tcPr>
            <w:tcW w:w="1933" w:type="dxa"/>
            <w:vAlign w:val="top"/>
          </w:tcPr>
          <w:p>
            <w:pPr>
              <w:pStyle w:val="42"/>
              <w:rPr>
                <w:rFonts w:hint="default" w:ascii="Times New Roman" w:hAnsi="Times New Roman" w:cs="Times New Roman"/>
                <w:bCs w:val="0"/>
              </w:rPr>
            </w:pPr>
            <w:r>
              <w:rPr>
                <w:rFonts w:hint="default" w:ascii="Times New Roman" w:hAnsi="Times New Roman" w:cs="Times New Roman"/>
                <w:bCs w:val="0"/>
              </w:rPr>
              <w:t>中期调整</w:t>
            </w:r>
          </w:p>
        </w:tc>
        <w:tc>
          <w:tcPr>
            <w:tcW w:w="2083" w:type="dxa"/>
            <w:vAlign w:val="top"/>
          </w:tcPr>
          <w:p>
            <w:pPr>
              <w:pStyle w:val="42"/>
              <w:rPr>
                <w:rFonts w:hint="default" w:ascii="Times New Roman" w:hAnsi="Times New Roman" w:cs="Times New Roman"/>
                <w:bCs w:val="0"/>
              </w:rPr>
            </w:pPr>
            <w:r>
              <w:rPr>
                <w:rFonts w:hint="default" w:ascii="Times New Roman" w:hAnsi="Times New Roman" w:cs="Times New Roman"/>
                <w:bCs w:val="0"/>
              </w:rPr>
              <w:t>年度总预算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684" w:type="dxa"/>
            <w:vAlign w:val="top"/>
          </w:tcPr>
          <w:p>
            <w:pPr>
              <w:pStyle w:val="42"/>
              <w:rPr>
                <w:rFonts w:hint="default" w:ascii="Times New Roman" w:hAnsi="Times New Roman" w:cs="Times New Roman"/>
                <w:bCs w:val="0"/>
              </w:rPr>
            </w:pPr>
            <w:r>
              <w:rPr>
                <w:rFonts w:hint="default" w:ascii="Times New Roman" w:hAnsi="Times New Roman" w:cs="Times New Roman"/>
                <w:bCs w:val="0"/>
              </w:rPr>
              <w:t>一、一般公共预算财政拨款收入</w:t>
            </w:r>
          </w:p>
        </w:tc>
        <w:tc>
          <w:tcPr>
            <w:tcW w:w="1637" w:type="dxa"/>
            <w:vAlign w:val="top"/>
          </w:tcPr>
          <w:p>
            <w:pPr>
              <w:pStyle w:val="42"/>
              <w:rPr>
                <w:rFonts w:hint="default" w:ascii="Times New Roman" w:hAnsi="Times New Roman" w:cs="Times New Roman"/>
                <w:bCs w:val="0"/>
              </w:rPr>
            </w:pPr>
            <w:r>
              <w:rPr>
                <w:rFonts w:hint="default" w:ascii="Times New Roman" w:hAnsi="Times New Roman" w:cs="Times New Roman"/>
                <w:bCs w:val="0"/>
              </w:rPr>
              <w:t>806.45</w:t>
            </w:r>
          </w:p>
        </w:tc>
        <w:tc>
          <w:tcPr>
            <w:tcW w:w="1933" w:type="dxa"/>
            <w:vAlign w:val="top"/>
          </w:tcPr>
          <w:p>
            <w:pPr>
              <w:pStyle w:val="42"/>
              <w:rPr>
                <w:rFonts w:hint="default" w:ascii="Times New Roman" w:hAnsi="Times New Roman" w:cs="Times New Roman"/>
                <w:bCs w:val="0"/>
              </w:rPr>
            </w:pPr>
            <w:r>
              <w:rPr>
                <w:rFonts w:hint="default" w:ascii="Times New Roman" w:hAnsi="Times New Roman" w:cs="Times New Roman"/>
                <w:bCs w:val="0"/>
              </w:rPr>
              <w:t>1482.40</w:t>
            </w:r>
          </w:p>
        </w:tc>
        <w:tc>
          <w:tcPr>
            <w:tcW w:w="2083" w:type="dxa"/>
            <w:vAlign w:val="top"/>
          </w:tcPr>
          <w:p>
            <w:pPr>
              <w:pStyle w:val="42"/>
              <w:rPr>
                <w:rFonts w:hint="default" w:ascii="Times New Roman" w:hAnsi="Times New Roman" w:cs="Times New Roman"/>
                <w:bCs w:val="0"/>
              </w:rPr>
            </w:pPr>
            <w:r>
              <w:rPr>
                <w:rFonts w:hint="default" w:ascii="Times New Roman" w:hAnsi="Times New Roman" w:cs="Times New Roman"/>
                <w:bCs w:val="0"/>
              </w:rPr>
              <w:t>2288.85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684" w:type="dxa"/>
            <w:vAlign w:val="top"/>
          </w:tcPr>
          <w:p>
            <w:pPr>
              <w:pStyle w:val="42"/>
              <w:rPr>
                <w:rFonts w:hint="default" w:ascii="Times New Roman" w:hAnsi="Times New Roman" w:cs="Times New Roman"/>
                <w:bCs w:val="0"/>
              </w:rPr>
            </w:pPr>
            <w:r>
              <w:rPr>
                <w:rFonts w:hint="default" w:ascii="Times New Roman" w:hAnsi="Times New Roman" w:cs="Times New Roman"/>
                <w:bCs w:val="0"/>
              </w:rPr>
              <w:t>二、其他收入</w:t>
            </w:r>
          </w:p>
        </w:tc>
        <w:tc>
          <w:tcPr>
            <w:tcW w:w="1637" w:type="dxa"/>
            <w:vAlign w:val="top"/>
          </w:tcPr>
          <w:p>
            <w:pPr>
              <w:pStyle w:val="42"/>
              <w:rPr>
                <w:rFonts w:hint="default" w:ascii="Times New Roman" w:hAnsi="Times New Roman" w:cs="Times New Roman"/>
                <w:bCs w:val="0"/>
              </w:rPr>
            </w:pPr>
            <w:r>
              <w:rPr>
                <w:rFonts w:hint="default" w:ascii="Times New Roman" w:hAnsi="Times New Roman" w:cs="Times New Roman"/>
                <w:bCs w:val="0"/>
              </w:rPr>
              <w:t>-</w:t>
            </w:r>
          </w:p>
        </w:tc>
        <w:tc>
          <w:tcPr>
            <w:tcW w:w="1933" w:type="dxa"/>
            <w:vAlign w:val="top"/>
          </w:tcPr>
          <w:p>
            <w:pPr>
              <w:pStyle w:val="42"/>
              <w:rPr>
                <w:rFonts w:hint="default" w:ascii="Times New Roman" w:hAnsi="Times New Roman" w:cs="Times New Roman"/>
                <w:bCs w:val="0"/>
              </w:rPr>
            </w:pPr>
            <w:r>
              <w:rPr>
                <w:rFonts w:hint="default" w:ascii="Times New Roman" w:hAnsi="Times New Roman" w:cs="Times New Roman"/>
                <w:bCs w:val="0"/>
              </w:rPr>
              <w:t>-</w:t>
            </w:r>
          </w:p>
        </w:tc>
        <w:tc>
          <w:tcPr>
            <w:tcW w:w="2083" w:type="dxa"/>
            <w:vAlign w:val="top"/>
          </w:tcPr>
          <w:p>
            <w:pPr>
              <w:pStyle w:val="42"/>
              <w:rPr>
                <w:rFonts w:hint="default" w:ascii="Times New Roman" w:hAnsi="Times New Roman" w:cs="Times New Roman"/>
                <w:bCs w:val="0"/>
              </w:rPr>
            </w:pPr>
            <w:r>
              <w:rPr>
                <w:rFonts w:hint="default" w:ascii="Times New Roman" w:hAnsi="Times New Roman" w:cs="Times New Roman"/>
                <w:bCs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3684" w:type="dxa"/>
            <w:vAlign w:val="top"/>
          </w:tcPr>
          <w:p>
            <w:pPr>
              <w:pStyle w:val="42"/>
              <w:rPr>
                <w:rFonts w:hint="default" w:ascii="Times New Roman" w:hAnsi="Times New Roman" w:cs="Times New Roman"/>
                <w:bCs w:val="0"/>
              </w:rPr>
            </w:pPr>
            <w:r>
              <w:rPr>
                <w:rFonts w:hint="default" w:ascii="Times New Roman" w:hAnsi="Times New Roman" w:cs="Times New Roman"/>
                <w:bCs w:val="0"/>
              </w:rPr>
              <w:t>年初结转结余</w:t>
            </w:r>
          </w:p>
        </w:tc>
        <w:tc>
          <w:tcPr>
            <w:tcW w:w="1637" w:type="dxa"/>
            <w:vAlign w:val="top"/>
          </w:tcPr>
          <w:p>
            <w:pPr>
              <w:pStyle w:val="42"/>
              <w:rPr>
                <w:rFonts w:hint="default" w:ascii="Times New Roman" w:hAnsi="Times New Roman" w:cs="Times New Roman"/>
                <w:bCs w:val="0"/>
              </w:rPr>
            </w:pPr>
            <w:r>
              <w:rPr>
                <w:rFonts w:hint="default" w:ascii="Times New Roman" w:hAnsi="Times New Roman" w:cs="Times New Roman"/>
                <w:bCs w:val="0"/>
              </w:rPr>
              <w:t>-</w:t>
            </w:r>
          </w:p>
        </w:tc>
        <w:tc>
          <w:tcPr>
            <w:tcW w:w="1933" w:type="dxa"/>
            <w:vAlign w:val="top"/>
          </w:tcPr>
          <w:p>
            <w:pPr>
              <w:pStyle w:val="42"/>
              <w:rPr>
                <w:rFonts w:hint="default" w:ascii="Times New Roman" w:hAnsi="Times New Roman" w:cs="Times New Roman"/>
                <w:bCs w:val="0"/>
              </w:rPr>
            </w:pPr>
            <w:r>
              <w:rPr>
                <w:rFonts w:hint="default" w:ascii="Times New Roman" w:hAnsi="Times New Roman" w:cs="Times New Roman"/>
                <w:bCs w:val="0"/>
              </w:rPr>
              <w:t>-</w:t>
            </w:r>
          </w:p>
        </w:tc>
        <w:tc>
          <w:tcPr>
            <w:tcW w:w="2083" w:type="dxa"/>
            <w:vAlign w:val="top"/>
          </w:tcPr>
          <w:p>
            <w:pPr>
              <w:pStyle w:val="42"/>
              <w:rPr>
                <w:rFonts w:hint="default" w:ascii="Times New Roman" w:hAnsi="Times New Roman" w:cs="Times New Roman"/>
                <w:bCs w:val="0"/>
              </w:rPr>
            </w:pPr>
            <w:r>
              <w:rPr>
                <w:rFonts w:hint="default" w:ascii="Times New Roman" w:hAnsi="Times New Roman" w:cs="Times New Roman"/>
                <w:bCs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3684" w:type="dxa"/>
            <w:vAlign w:val="top"/>
          </w:tcPr>
          <w:p>
            <w:pPr>
              <w:pStyle w:val="42"/>
              <w:rPr>
                <w:rFonts w:hint="default" w:ascii="Times New Roman" w:hAnsi="Times New Roman" w:cs="Times New Roman"/>
                <w:bCs w:val="0"/>
                <w:color w:val="FF0000"/>
              </w:rPr>
            </w:pPr>
            <w:r>
              <w:rPr>
                <w:rFonts w:hint="default" w:ascii="Times New Roman" w:hAnsi="Times New Roman" w:cs="Times New Roman"/>
                <w:bCs w:val="0"/>
              </w:rPr>
              <w:t>总计</w:t>
            </w:r>
          </w:p>
        </w:tc>
        <w:tc>
          <w:tcPr>
            <w:tcW w:w="1637" w:type="dxa"/>
            <w:vAlign w:val="top"/>
          </w:tcPr>
          <w:p>
            <w:pPr>
              <w:pStyle w:val="42"/>
              <w:rPr>
                <w:rFonts w:hint="default" w:ascii="Times New Roman" w:hAnsi="Times New Roman" w:cs="Times New Roman"/>
                <w:bCs w:val="0"/>
              </w:rPr>
            </w:pPr>
            <w:r>
              <w:rPr>
                <w:rFonts w:hint="default" w:ascii="Times New Roman" w:hAnsi="Times New Roman" w:cs="Times New Roman"/>
                <w:bCs w:val="0"/>
              </w:rPr>
              <w:t>806.45</w:t>
            </w:r>
          </w:p>
        </w:tc>
        <w:tc>
          <w:tcPr>
            <w:tcW w:w="1933" w:type="dxa"/>
            <w:vAlign w:val="top"/>
          </w:tcPr>
          <w:p>
            <w:pPr>
              <w:pStyle w:val="42"/>
              <w:rPr>
                <w:rFonts w:hint="default" w:ascii="Times New Roman" w:hAnsi="Times New Roman" w:cs="Times New Roman"/>
                <w:bCs w:val="0"/>
              </w:rPr>
            </w:pPr>
            <w:r>
              <w:rPr>
                <w:rFonts w:hint="default" w:ascii="Times New Roman" w:hAnsi="Times New Roman" w:cs="Times New Roman"/>
                <w:bCs w:val="0"/>
              </w:rPr>
              <w:t>1482.40</w:t>
            </w:r>
          </w:p>
        </w:tc>
        <w:tc>
          <w:tcPr>
            <w:tcW w:w="2083" w:type="dxa"/>
            <w:vAlign w:val="top"/>
          </w:tcPr>
          <w:p>
            <w:pPr>
              <w:pStyle w:val="42"/>
              <w:pBdr>
                <w:between w:val="none" w:color="auto" w:sz="0" w:space="0"/>
              </w:pBdr>
              <w:rPr>
                <w:rFonts w:hint="default" w:ascii="Times New Roman" w:hAnsi="Times New Roman" w:cs="Times New Roman"/>
                <w:bCs w:val="0"/>
              </w:rPr>
            </w:pPr>
            <w:r>
              <w:rPr>
                <w:rFonts w:hint="default" w:ascii="Times New Roman" w:hAnsi="Times New Roman" w:cs="Times New Roman"/>
                <w:bCs w:val="0"/>
              </w:rPr>
              <w:t>2288.85</w:t>
            </w:r>
          </w:p>
        </w:tc>
      </w:tr>
    </w:tbl>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楷体" w:cs="Times New Roman"/>
          <w:sz w:val="32"/>
          <w:szCs w:val="32"/>
          <w:lang w:val="zh-CN"/>
        </w:rPr>
      </w:pPr>
      <w:r>
        <w:rPr>
          <w:rFonts w:hint="default" w:ascii="Times New Roman" w:hAnsi="Times New Roman" w:eastAsia="楷体" w:cs="Times New Roman"/>
          <w:sz w:val="32"/>
          <w:szCs w:val="32"/>
          <w:lang w:val="zh-CN"/>
        </w:rPr>
        <w:t>（二）支出情况。</w:t>
      </w:r>
    </w:p>
    <w:p>
      <w:pPr>
        <w:pStyle w:val="44"/>
        <w:keepNext w:val="0"/>
        <w:keepLines w:val="0"/>
        <w:pageBreakBefore w:val="0"/>
        <w:widowControl w:val="0"/>
        <w:kinsoku/>
        <w:wordWrap/>
        <w:overflowPunct/>
        <w:topLinePunct w:val="0"/>
        <w:autoSpaceDE/>
        <w:autoSpaceDN/>
        <w:bidi w:val="0"/>
        <w:adjustRightInd/>
        <w:snapToGrid/>
        <w:spacing w:line="620" w:lineRule="exact"/>
        <w:ind w:firstLine="640"/>
        <w:textAlignment w:val="auto"/>
        <w:rPr>
          <w:rFonts w:hint="default" w:ascii="Times New Roman" w:hAnsi="Times New Roman" w:cs="Times New Roman"/>
        </w:rPr>
      </w:pPr>
      <w:r>
        <w:rPr>
          <w:rFonts w:hint="default" w:ascii="Times New Roman" w:hAnsi="Times New Roman" w:eastAsia="仿宋_GB2312" w:cs="Times New Roman"/>
          <w:kern w:val="2"/>
          <w:szCs w:val="32"/>
          <w:lang w:val="en-US"/>
        </w:rPr>
        <w:t>2024年度，我局财政支出年初预算为806.45万元，中期调整为1482.40万元，调整后预算支出总额为2288.85万元，部门支出预算执行总额为2096.30万元，部门总体执行进度为91.59%，其中：基本支出预算总额为922.11万元，基本支出执行总额为869.65万元，基本支出总体执行进度94.31%；项目支出预算总额为1366.74万元，项目支出执行总额为1226.65万元，项目支出总体执行进度89.75%。具体情况详见表2-2。</w:t>
      </w:r>
    </w:p>
    <w:p>
      <w:pPr>
        <w:pStyle w:val="46"/>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cs="Times New Roman"/>
          <w:b w:val="0"/>
          <w:kern w:val="2"/>
          <w:sz w:val="32"/>
          <w:szCs w:val="32"/>
        </w:rPr>
      </w:pPr>
      <w:r>
        <w:rPr>
          <w:rFonts w:hint="default" w:ascii="Times New Roman" w:hAnsi="Times New Roman" w:cs="Times New Roman"/>
          <w:b w:val="0"/>
          <w:kern w:val="2"/>
          <w:sz w:val="32"/>
          <w:szCs w:val="32"/>
        </w:rPr>
        <w:t>表2-2 年度预算执行表</w:t>
      </w:r>
    </w:p>
    <w:p>
      <w:pPr>
        <w:pStyle w:val="46"/>
        <w:keepNext w:val="0"/>
        <w:keepLines w:val="0"/>
        <w:pageBreakBefore w:val="0"/>
        <w:widowControl w:val="0"/>
        <w:kinsoku/>
        <w:wordWrap/>
        <w:overflowPunct/>
        <w:topLinePunct w:val="0"/>
        <w:autoSpaceDE/>
        <w:autoSpaceDN/>
        <w:bidi w:val="0"/>
        <w:adjustRightInd/>
        <w:snapToGrid/>
        <w:spacing w:line="620" w:lineRule="exact"/>
        <w:ind w:right="480"/>
        <w:jc w:val="right"/>
        <w:textAlignment w:val="auto"/>
        <w:rPr>
          <w:rFonts w:hint="default" w:ascii="Times New Roman" w:hAnsi="Times New Roman" w:cs="Times New Roman"/>
          <w:b w:val="0"/>
          <w:kern w:val="2"/>
          <w:sz w:val="28"/>
        </w:rPr>
      </w:pPr>
      <w:r>
        <w:rPr>
          <w:rFonts w:hint="default" w:ascii="Times New Roman" w:hAnsi="Times New Roman" w:cs="Times New Roman"/>
          <w:b w:val="0"/>
          <w:kern w:val="2"/>
          <w:sz w:val="28"/>
        </w:rPr>
        <w:t>单位：万元</w:t>
      </w:r>
    </w:p>
    <w:tbl>
      <w:tblPr>
        <w:tblStyle w:val="19"/>
        <w:tblW w:w="892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1377"/>
        <w:gridCol w:w="1276"/>
        <w:gridCol w:w="1417"/>
        <w:gridCol w:w="141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pPr>
              <w:pStyle w:val="42"/>
              <w:rPr>
                <w:rFonts w:hint="default" w:ascii="Times New Roman" w:hAnsi="Times New Roman" w:cs="Times New Roman"/>
                <w:bCs w:val="0"/>
                <w:color w:val="auto"/>
              </w:rPr>
            </w:pPr>
            <w:r>
              <w:rPr>
                <w:rFonts w:hint="default" w:ascii="Times New Roman" w:hAnsi="Times New Roman" w:cs="Times New Roman"/>
                <w:bCs w:val="0"/>
                <w:color w:val="auto"/>
              </w:rPr>
              <w:t>项目名称</w:t>
            </w:r>
          </w:p>
        </w:tc>
        <w:tc>
          <w:tcPr>
            <w:tcW w:w="1377" w:type="dxa"/>
          </w:tcPr>
          <w:p>
            <w:pPr>
              <w:pStyle w:val="42"/>
              <w:rPr>
                <w:rFonts w:hint="default" w:ascii="Times New Roman" w:hAnsi="Times New Roman" w:cs="Times New Roman"/>
                <w:bCs w:val="0"/>
                <w:color w:val="auto"/>
              </w:rPr>
            </w:pPr>
            <w:r>
              <w:rPr>
                <w:rFonts w:hint="default" w:ascii="Times New Roman" w:hAnsi="Times New Roman" w:cs="Times New Roman"/>
                <w:bCs w:val="0"/>
                <w:color w:val="auto"/>
              </w:rPr>
              <w:t>年初预算</w:t>
            </w:r>
          </w:p>
        </w:tc>
        <w:tc>
          <w:tcPr>
            <w:tcW w:w="1276" w:type="dxa"/>
          </w:tcPr>
          <w:p>
            <w:pPr>
              <w:pStyle w:val="42"/>
              <w:rPr>
                <w:rFonts w:hint="default" w:ascii="Times New Roman" w:hAnsi="Times New Roman" w:cs="Times New Roman"/>
                <w:bCs w:val="0"/>
                <w:color w:val="auto"/>
              </w:rPr>
            </w:pPr>
            <w:r>
              <w:rPr>
                <w:rFonts w:hint="default" w:ascii="Times New Roman" w:hAnsi="Times New Roman" w:cs="Times New Roman"/>
                <w:bCs w:val="0"/>
                <w:color w:val="auto"/>
              </w:rPr>
              <w:t>中期调整</w:t>
            </w:r>
          </w:p>
        </w:tc>
        <w:tc>
          <w:tcPr>
            <w:tcW w:w="1417" w:type="dxa"/>
            <w:tcBorders>
              <w:bottom w:val="single" w:color="auto" w:sz="4" w:space="0"/>
            </w:tcBorders>
          </w:tcPr>
          <w:p>
            <w:pPr>
              <w:pStyle w:val="42"/>
              <w:rPr>
                <w:rFonts w:hint="default" w:ascii="Times New Roman" w:hAnsi="Times New Roman" w:cs="Times New Roman"/>
                <w:bCs w:val="0"/>
                <w:color w:val="auto"/>
              </w:rPr>
            </w:pPr>
            <w:r>
              <w:rPr>
                <w:rFonts w:hint="default" w:ascii="Times New Roman" w:hAnsi="Times New Roman" w:cs="Times New Roman"/>
                <w:bCs w:val="0"/>
                <w:color w:val="auto"/>
              </w:rPr>
              <w:t>年度总预算</w:t>
            </w:r>
          </w:p>
        </w:tc>
        <w:tc>
          <w:tcPr>
            <w:tcW w:w="1418" w:type="dxa"/>
            <w:tcBorders>
              <w:bottom w:val="single" w:color="auto" w:sz="4" w:space="0"/>
            </w:tcBorders>
          </w:tcPr>
          <w:p>
            <w:pPr>
              <w:pStyle w:val="42"/>
              <w:rPr>
                <w:rFonts w:hint="default" w:ascii="Times New Roman" w:hAnsi="Times New Roman" w:cs="Times New Roman"/>
                <w:bCs w:val="0"/>
                <w:color w:val="auto"/>
              </w:rPr>
            </w:pPr>
            <w:r>
              <w:rPr>
                <w:rFonts w:hint="default" w:ascii="Times New Roman" w:hAnsi="Times New Roman" w:cs="Times New Roman"/>
                <w:bCs w:val="0"/>
                <w:color w:val="auto"/>
              </w:rPr>
              <w:t>预算执行</w:t>
            </w:r>
          </w:p>
        </w:tc>
        <w:tc>
          <w:tcPr>
            <w:tcW w:w="1843" w:type="dxa"/>
          </w:tcPr>
          <w:p>
            <w:pPr>
              <w:pStyle w:val="42"/>
              <w:rPr>
                <w:rFonts w:hint="default" w:ascii="Times New Roman" w:hAnsi="Times New Roman" w:cs="Times New Roman"/>
                <w:bCs w:val="0"/>
                <w:color w:val="auto"/>
              </w:rPr>
            </w:pPr>
            <w:r>
              <w:rPr>
                <w:rFonts w:hint="default" w:ascii="Times New Roman" w:hAnsi="Times New Roman" w:cs="Times New Roman"/>
                <w:bCs w:val="0"/>
                <w:color w:val="auto"/>
              </w:rPr>
              <w:t>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pPr>
              <w:pStyle w:val="42"/>
              <w:rPr>
                <w:rFonts w:hint="default" w:ascii="Times New Roman" w:hAnsi="Times New Roman" w:cs="Times New Roman"/>
                <w:bCs w:val="0"/>
                <w:color w:val="auto"/>
              </w:rPr>
            </w:pPr>
            <w:r>
              <w:rPr>
                <w:rFonts w:hint="default" w:ascii="Times New Roman" w:hAnsi="Times New Roman" w:cs="Times New Roman"/>
                <w:bCs w:val="0"/>
                <w:color w:val="auto"/>
              </w:rPr>
              <w:t>一、基本支出</w:t>
            </w:r>
          </w:p>
        </w:tc>
        <w:tc>
          <w:tcPr>
            <w:tcW w:w="1377" w:type="dxa"/>
          </w:tcPr>
          <w:p>
            <w:pPr>
              <w:widowControl/>
              <w:jc w:val="center"/>
              <w:rPr>
                <w:rFonts w:hint="default" w:ascii="Times New Roman" w:hAnsi="Times New Roman" w:cs="Times New Roman"/>
                <w:kern w:val="0"/>
                <w:sz w:val="22"/>
              </w:rPr>
            </w:pPr>
            <w:r>
              <w:rPr>
                <w:rFonts w:hint="default" w:ascii="Times New Roman" w:hAnsi="Times New Roman" w:cs="Times New Roman"/>
                <w:kern w:val="0"/>
                <w:sz w:val="22"/>
              </w:rPr>
              <w:t>773.82</w:t>
            </w:r>
          </w:p>
        </w:tc>
        <w:tc>
          <w:tcPr>
            <w:tcW w:w="1276" w:type="dxa"/>
            <w:tcBorders>
              <w:top w:val="nil"/>
              <w:left w:val="nil"/>
              <w:bottom w:val="single" w:color="auto" w:sz="4" w:space="0"/>
              <w:right w:val="single" w:color="auto" w:sz="8" w:space="0"/>
            </w:tcBorders>
          </w:tcPr>
          <w:p>
            <w:pPr>
              <w:pStyle w:val="42"/>
              <w:rPr>
                <w:rFonts w:hint="default" w:ascii="Times New Roman" w:hAnsi="Times New Roman" w:cs="Times New Roman"/>
                <w:bCs w:val="0"/>
                <w:color w:val="auto"/>
              </w:rPr>
            </w:pPr>
            <w:r>
              <w:rPr>
                <w:rFonts w:hint="default" w:ascii="Times New Roman" w:hAnsi="Times New Roman" w:cs="Times New Roman"/>
                <w:bCs w:val="0"/>
                <w:color w:val="auto"/>
              </w:rPr>
              <w:t>148.29</w:t>
            </w:r>
          </w:p>
        </w:tc>
        <w:tc>
          <w:tcPr>
            <w:tcW w:w="1417" w:type="dxa"/>
            <w:tcBorders>
              <w:top w:val="single" w:color="auto" w:sz="4" w:space="0"/>
              <w:left w:val="nil"/>
              <w:bottom w:val="single" w:color="auto" w:sz="4" w:space="0"/>
              <w:right w:val="single" w:color="auto" w:sz="4" w:space="0"/>
            </w:tcBorders>
          </w:tcPr>
          <w:p>
            <w:pPr>
              <w:pStyle w:val="42"/>
              <w:rPr>
                <w:rFonts w:hint="default" w:ascii="Times New Roman" w:hAnsi="Times New Roman" w:cs="Times New Roman"/>
                <w:bCs w:val="0"/>
                <w:color w:val="auto"/>
              </w:rPr>
            </w:pPr>
            <w:r>
              <w:rPr>
                <w:rFonts w:hint="default" w:ascii="Times New Roman" w:hAnsi="Times New Roman" w:cs="Times New Roman"/>
                <w:bCs w:val="0"/>
                <w:color w:val="auto"/>
              </w:rPr>
              <w:t>922.11</w:t>
            </w:r>
          </w:p>
        </w:tc>
        <w:tc>
          <w:tcPr>
            <w:tcW w:w="1418" w:type="dxa"/>
            <w:tcBorders>
              <w:top w:val="single" w:color="auto" w:sz="4" w:space="0"/>
              <w:left w:val="single" w:color="auto" w:sz="4" w:space="0"/>
              <w:bottom w:val="single" w:color="auto" w:sz="4" w:space="0"/>
              <w:right w:val="nil"/>
            </w:tcBorders>
          </w:tcPr>
          <w:p>
            <w:pPr>
              <w:pStyle w:val="42"/>
              <w:rPr>
                <w:rFonts w:hint="default" w:ascii="Times New Roman" w:hAnsi="Times New Roman" w:cs="Times New Roman"/>
                <w:bCs w:val="0"/>
                <w:color w:val="auto"/>
              </w:rPr>
            </w:pPr>
            <w:r>
              <w:rPr>
                <w:rFonts w:hint="default" w:ascii="Times New Roman" w:hAnsi="Times New Roman" w:cs="Times New Roman"/>
                <w:bCs w:val="0"/>
                <w:color w:val="auto"/>
              </w:rPr>
              <w:t>869.65</w:t>
            </w:r>
          </w:p>
        </w:tc>
        <w:tc>
          <w:tcPr>
            <w:tcW w:w="1843" w:type="dxa"/>
          </w:tcPr>
          <w:p>
            <w:pPr>
              <w:pStyle w:val="42"/>
              <w:rPr>
                <w:rFonts w:hint="default" w:ascii="Times New Roman" w:hAnsi="Times New Roman" w:cs="Times New Roman"/>
                <w:bCs w:val="0"/>
                <w:color w:val="auto"/>
              </w:rPr>
            </w:pPr>
            <w:r>
              <w:rPr>
                <w:rFonts w:hint="default" w:ascii="Times New Roman" w:hAnsi="Times New Roman" w:cs="Times New Roman"/>
                <w:bCs w:val="0"/>
                <w:color w:val="auto"/>
              </w:rPr>
              <w:t>94.31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pPr>
              <w:pStyle w:val="42"/>
              <w:rPr>
                <w:rFonts w:hint="default" w:ascii="Times New Roman" w:hAnsi="Times New Roman" w:cs="Times New Roman"/>
                <w:bCs w:val="0"/>
                <w:color w:val="auto"/>
              </w:rPr>
            </w:pPr>
            <w:r>
              <w:rPr>
                <w:rFonts w:hint="default" w:ascii="Times New Roman" w:hAnsi="Times New Roman" w:cs="Times New Roman"/>
                <w:bCs w:val="0"/>
                <w:color w:val="auto"/>
              </w:rPr>
              <w:t xml:space="preserve">    人员经费</w:t>
            </w:r>
          </w:p>
        </w:tc>
        <w:tc>
          <w:tcPr>
            <w:tcW w:w="1377" w:type="dxa"/>
          </w:tcPr>
          <w:p>
            <w:pPr>
              <w:widowControl/>
              <w:jc w:val="center"/>
              <w:rPr>
                <w:rFonts w:hint="default" w:ascii="Times New Roman" w:hAnsi="Times New Roman" w:cs="Times New Roman"/>
                <w:kern w:val="0"/>
                <w:sz w:val="22"/>
              </w:rPr>
            </w:pPr>
            <w:r>
              <w:rPr>
                <w:rFonts w:hint="default" w:ascii="Times New Roman" w:hAnsi="Times New Roman" w:cs="Times New Roman"/>
                <w:kern w:val="0"/>
                <w:sz w:val="22"/>
              </w:rPr>
              <w:t>633.59</w:t>
            </w:r>
          </w:p>
        </w:tc>
        <w:tc>
          <w:tcPr>
            <w:tcW w:w="1276" w:type="dxa"/>
            <w:tcBorders>
              <w:top w:val="nil"/>
              <w:left w:val="nil"/>
              <w:bottom w:val="single" w:color="auto" w:sz="4" w:space="0"/>
              <w:right w:val="single" w:color="auto" w:sz="8" w:space="0"/>
            </w:tcBorders>
          </w:tcPr>
          <w:p>
            <w:pPr>
              <w:pStyle w:val="42"/>
              <w:rPr>
                <w:rFonts w:hint="default" w:ascii="Times New Roman" w:hAnsi="Times New Roman" w:cs="Times New Roman"/>
                <w:bCs w:val="0"/>
                <w:color w:val="auto"/>
              </w:rPr>
            </w:pPr>
            <w:r>
              <w:rPr>
                <w:rFonts w:hint="default" w:ascii="Times New Roman" w:hAnsi="Times New Roman" w:cs="Times New Roman"/>
                <w:bCs w:val="0"/>
                <w:color w:val="auto"/>
              </w:rPr>
              <w:t>114.3</w:t>
            </w:r>
          </w:p>
        </w:tc>
        <w:tc>
          <w:tcPr>
            <w:tcW w:w="1417" w:type="dxa"/>
            <w:tcBorders>
              <w:top w:val="single" w:color="auto" w:sz="4" w:space="0"/>
              <w:left w:val="nil"/>
              <w:bottom w:val="single" w:color="auto" w:sz="4" w:space="0"/>
              <w:right w:val="single" w:color="auto" w:sz="4" w:space="0"/>
            </w:tcBorders>
          </w:tcPr>
          <w:p>
            <w:pPr>
              <w:pStyle w:val="42"/>
              <w:rPr>
                <w:rFonts w:hint="default" w:ascii="Times New Roman" w:hAnsi="Times New Roman" w:cs="Times New Roman"/>
                <w:bCs w:val="0"/>
                <w:color w:val="auto"/>
              </w:rPr>
            </w:pPr>
            <w:r>
              <w:rPr>
                <w:rFonts w:hint="default" w:ascii="Times New Roman" w:hAnsi="Times New Roman" w:cs="Times New Roman"/>
                <w:bCs w:val="0"/>
                <w:color w:val="auto"/>
              </w:rPr>
              <w:t>747.89</w:t>
            </w:r>
          </w:p>
        </w:tc>
        <w:tc>
          <w:tcPr>
            <w:tcW w:w="1418" w:type="dxa"/>
            <w:tcBorders>
              <w:top w:val="single" w:color="auto" w:sz="4" w:space="0"/>
              <w:left w:val="single" w:color="auto" w:sz="4" w:space="0"/>
              <w:bottom w:val="single" w:color="auto" w:sz="4" w:space="0"/>
              <w:right w:val="nil"/>
            </w:tcBorders>
          </w:tcPr>
          <w:p>
            <w:pPr>
              <w:pStyle w:val="42"/>
              <w:rPr>
                <w:rFonts w:hint="default" w:ascii="Times New Roman" w:hAnsi="Times New Roman" w:cs="Times New Roman"/>
                <w:bCs w:val="0"/>
                <w:color w:val="auto"/>
              </w:rPr>
            </w:pPr>
            <w:r>
              <w:rPr>
                <w:rFonts w:hint="default" w:ascii="Times New Roman" w:hAnsi="Times New Roman" w:cs="Times New Roman"/>
                <w:bCs w:val="0"/>
                <w:color w:val="auto"/>
              </w:rPr>
              <w:t>701.80</w:t>
            </w:r>
          </w:p>
        </w:tc>
        <w:tc>
          <w:tcPr>
            <w:tcW w:w="1843" w:type="dxa"/>
          </w:tcPr>
          <w:p>
            <w:pPr>
              <w:pStyle w:val="42"/>
              <w:rPr>
                <w:rFonts w:hint="default" w:ascii="Times New Roman" w:hAnsi="Times New Roman" w:cs="Times New Roman"/>
                <w:bCs w:val="0"/>
                <w:color w:val="auto"/>
              </w:rPr>
            </w:pPr>
            <w:r>
              <w:rPr>
                <w:rFonts w:hint="default" w:ascii="Times New Roman" w:hAnsi="Times New Roman" w:cs="Times New Roman"/>
                <w:bCs w:val="0"/>
                <w:color w:val="auto"/>
              </w:rPr>
              <w:t>93.84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5" w:type="dxa"/>
          </w:tcPr>
          <w:p>
            <w:pPr>
              <w:pStyle w:val="42"/>
              <w:rPr>
                <w:rFonts w:hint="default" w:ascii="Times New Roman" w:hAnsi="Times New Roman" w:cs="Times New Roman"/>
                <w:bCs w:val="0"/>
                <w:color w:val="auto"/>
              </w:rPr>
            </w:pPr>
            <w:r>
              <w:rPr>
                <w:rFonts w:hint="default" w:ascii="Times New Roman" w:hAnsi="Times New Roman" w:cs="Times New Roman"/>
                <w:bCs w:val="0"/>
                <w:color w:val="auto"/>
              </w:rPr>
              <w:t xml:space="preserve">   公用经费</w:t>
            </w:r>
          </w:p>
        </w:tc>
        <w:tc>
          <w:tcPr>
            <w:tcW w:w="1377" w:type="dxa"/>
          </w:tcPr>
          <w:p>
            <w:pPr>
              <w:widowControl/>
              <w:jc w:val="center"/>
              <w:rPr>
                <w:rFonts w:hint="default" w:ascii="Times New Roman" w:hAnsi="Times New Roman" w:cs="Times New Roman"/>
                <w:kern w:val="0"/>
                <w:sz w:val="22"/>
              </w:rPr>
            </w:pPr>
            <w:r>
              <w:rPr>
                <w:rFonts w:hint="default" w:ascii="Times New Roman" w:hAnsi="Times New Roman" w:cs="Times New Roman"/>
                <w:kern w:val="0"/>
                <w:sz w:val="22"/>
              </w:rPr>
              <w:t>140.23</w:t>
            </w:r>
          </w:p>
        </w:tc>
        <w:tc>
          <w:tcPr>
            <w:tcW w:w="1276" w:type="dxa"/>
            <w:tcBorders>
              <w:top w:val="nil"/>
              <w:left w:val="nil"/>
              <w:bottom w:val="single" w:color="auto" w:sz="4" w:space="0"/>
              <w:right w:val="single" w:color="auto" w:sz="8" w:space="0"/>
            </w:tcBorders>
          </w:tcPr>
          <w:p>
            <w:pPr>
              <w:pStyle w:val="42"/>
              <w:rPr>
                <w:rFonts w:hint="default" w:ascii="Times New Roman" w:hAnsi="Times New Roman" w:cs="Times New Roman"/>
                <w:bCs w:val="0"/>
                <w:color w:val="auto"/>
              </w:rPr>
            </w:pPr>
            <w:r>
              <w:rPr>
                <w:rFonts w:hint="default" w:ascii="Times New Roman" w:hAnsi="Times New Roman" w:cs="Times New Roman"/>
                <w:bCs w:val="0"/>
                <w:color w:val="auto"/>
              </w:rPr>
              <w:t>33.99</w:t>
            </w:r>
          </w:p>
        </w:tc>
        <w:tc>
          <w:tcPr>
            <w:tcW w:w="1417" w:type="dxa"/>
            <w:tcBorders>
              <w:top w:val="single" w:color="auto" w:sz="4" w:space="0"/>
              <w:left w:val="nil"/>
              <w:bottom w:val="single" w:color="auto" w:sz="4" w:space="0"/>
              <w:right w:val="single" w:color="auto" w:sz="4" w:space="0"/>
            </w:tcBorders>
          </w:tcPr>
          <w:p>
            <w:pPr>
              <w:pStyle w:val="42"/>
              <w:rPr>
                <w:rFonts w:hint="default" w:ascii="Times New Roman" w:hAnsi="Times New Roman" w:cs="Times New Roman"/>
                <w:bCs w:val="0"/>
                <w:color w:val="auto"/>
              </w:rPr>
            </w:pPr>
            <w:r>
              <w:rPr>
                <w:rFonts w:hint="default" w:ascii="Times New Roman" w:hAnsi="Times New Roman" w:cs="Times New Roman"/>
                <w:bCs w:val="0"/>
                <w:color w:val="auto"/>
              </w:rPr>
              <w:t>174.22</w:t>
            </w:r>
          </w:p>
        </w:tc>
        <w:tc>
          <w:tcPr>
            <w:tcW w:w="1418" w:type="dxa"/>
            <w:tcBorders>
              <w:top w:val="single" w:color="auto" w:sz="4" w:space="0"/>
              <w:left w:val="single" w:color="auto" w:sz="4" w:space="0"/>
              <w:bottom w:val="single" w:color="auto" w:sz="4" w:space="0"/>
              <w:right w:val="nil"/>
            </w:tcBorders>
          </w:tcPr>
          <w:p>
            <w:pPr>
              <w:pStyle w:val="42"/>
              <w:rPr>
                <w:rFonts w:hint="default" w:ascii="Times New Roman" w:hAnsi="Times New Roman" w:cs="Times New Roman"/>
                <w:bCs w:val="0"/>
                <w:color w:val="auto"/>
              </w:rPr>
            </w:pPr>
            <w:r>
              <w:rPr>
                <w:rFonts w:hint="default" w:ascii="Times New Roman" w:hAnsi="Times New Roman" w:cs="Times New Roman"/>
                <w:bCs w:val="0"/>
                <w:color w:val="auto"/>
              </w:rPr>
              <w:t>167.85</w:t>
            </w:r>
          </w:p>
        </w:tc>
        <w:tc>
          <w:tcPr>
            <w:tcW w:w="1843" w:type="dxa"/>
          </w:tcPr>
          <w:p>
            <w:pPr>
              <w:pStyle w:val="42"/>
              <w:rPr>
                <w:rFonts w:hint="default" w:ascii="Times New Roman" w:hAnsi="Times New Roman" w:cs="Times New Roman"/>
                <w:bCs w:val="0"/>
                <w:color w:val="auto"/>
              </w:rPr>
            </w:pPr>
            <w:r>
              <w:rPr>
                <w:rFonts w:hint="default" w:ascii="Times New Roman" w:hAnsi="Times New Roman" w:cs="Times New Roman"/>
                <w:bCs w:val="0"/>
                <w:color w:val="auto"/>
              </w:rPr>
              <w:t>96.34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pPr>
              <w:pStyle w:val="42"/>
              <w:rPr>
                <w:rFonts w:hint="default" w:ascii="Times New Roman" w:hAnsi="Times New Roman" w:cs="Times New Roman"/>
                <w:bCs w:val="0"/>
                <w:color w:val="auto"/>
              </w:rPr>
            </w:pPr>
            <w:r>
              <w:rPr>
                <w:rFonts w:hint="default" w:ascii="Times New Roman" w:hAnsi="Times New Roman" w:cs="Times New Roman"/>
                <w:bCs w:val="0"/>
                <w:color w:val="auto"/>
              </w:rPr>
              <w:t>二、项目支出</w:t>
            </w:r>
          </w:p>
        </w:tc>
        <w:tc>
          <w:tcPr>
            <w:tcW w:w="1377" w:type="dxa"/>
          </w:tcPr>
          <w:p>
            <w:pPr>
              <w:widowControl/>
              <w:jc w:val="center"/>
              <w:rPr>
                <w:rFonts w:hint="default" w:ascii="Times New Roman" w:hAnsi="Times New Roman" w:cs="Times New Roman"/>
                <w:kern w:val="0"/>
                <w:sz w:val="22"/>
              </w:rPr>
            </w:pPr>
            <w:r>
              <w:rPr>
                <w:rFonts w:hint="default" w:ascii="Times New Roman" w:hAnsi="Times New Roman" w:cs="Times New Roman"/>
                <w:kern w:val="0"/>
                <w:sz w:val="22"/>
              </w:rPr>
              <w:t>32.63</w:t>
            </w:r>
          </w:p>
        </w:tc>
        <w:tc>
          <w:tcPr>
            <w:tcW w:w="1276" w:type="dxa"/>
            <w:tcBorders>
              <w:top w:val="nil"/>
              <w:left w:val="nil"/>
              <w:bottom w:val="single" w:color="auto" w:sz="4" w:space="0"/>
              <w:right w:val="single" w:color="auto" w:sz="8" w:space="0"/>
            </w:tcBorders>
          </w:tcPr>
          <w:p>
            <w:pPr>
              <w:pStyle w:val="42"/>
              <w:rPr>
                <w:rFonts w:hint="default" w:ascii="Times New Roman" w:hAnsi="Times New Roman" w:cs="Times New Roman"/>
                <w:bCs w:val="0"/>
                <w:color w:val="auto"/>
              </w:rPr>
            </w:pPr>
            <w:r>
              <w:rPr>
                <w:rFonts w:hint="default" w:ascii="Times New Roman" w:hAnsi="Times New Roman" w:cs="Times New Roman"/>
                <w:bCs w:val="0"/>
                <w:color w:val="auto"/>
              </w:rPr>
              <w:t>1334.11</w:t>
            </w:r>
          </w:p>
        </w:tc>
        <w:tc>
          <w:tcPr>
            <w:tcW w:w="1417" w:type="dxa"/>
            <w:tcBorders>
              <w:top w:val="single" w:color="auto" w:sz="4" w:space="0"/>
              <w:left w:val="nil"/>
              <w:bottom w:val="single" w:color="auto" w:sz="4" w:space="0"/>
              <w:right w:val="single" w:color="auto" w:sz="4" w:space="0"/>
            </w:tcBorders>
          </w:tcPr>
          <w:p>
            <w:pPr>
              <w:pStyle w:val="42"/>
              <w:rPr>
                <w:rFonts w:hint="default" w:ascii="Times New Roman" w:hAnsi="Times New Roman" w:cs="Times New Roman"/>
                <w:bCs w:val="0"/>
                <w:color w:val="auto"/>
              </w:rPr>
            </w:pPr>
            <w:r>
              <w:rPr>
                <w:rFonts w:hint="default" w:ascii="Times New Roman" w:hAnsi="Times New Roman" w:cs="Times New Roman"/>
                <w:bCs w:val="0"/>
                <w:color w:val="auto"/>
              </w:rPr>
              <w:t>1366.74</w:t>
            </w:r>
          </w:p>
        </w:tc>
        <w:tc>
          <w:tcPr>
            <w:tcW w:w="1418" w:type="dxa"/>
            <w:tcBorders>
              <w:top w:val="single" w:color="auto" w:sz="4" w:space="0"/>
              <w:left w:val="single" w:color="auto" w:sz="4" w:space="0"/>
              <w:bottom w:val="single" w:color="auto" w:sz="4" w:space="0"/>
              <w:right w:val="nil"/>
            </w:tcBorders>
          </w:tcPr>
          <w:p>
            <w:pPr>
              <w:pStyle w:val="42"/>
              <w:rPr>
                <w:rFonts w:hint="default" w:ascii="Times New Roman" w:hAnsi="Times New Roman" w:cs="Times New Roman"/>
                <w:bCs w:val="0"/>
                <w:color w:val="auto"/>
              </w:rPr>
            </w:pPr>
            <w:r>
              <w:rPr>
                <w:rFonts w:hint="default" w:ascii="Times New Roman" w:hAnsi="Times New Roman" w:cs="Times New Roman"/>
                <w:bCs w:val="0"/>
                <w:color w:val="auto"/>
              </w:rPr>
              <w:t>1226.65</w:t>
            </w:r>
          </w:p>
        </w:tc>
        <w:tc>
          <w:tcPr>
            <w:tcW w:w="1843" w:type="dxa"/>
          </w:tcPr>
          <w:p>
            <w:pPr>
              <w:widowControl/>
              <w:jc w:val="center"/>
              <w:rPr>
                <w:rFonts w:hint="default" w:ascii="Times New Roman" w:hAnsi="Times New Roman" w:cs="Times New Roman"/>
                <w:kern w:val="0"/>
                <w:sz w:val="22"/>
              </w:rPr>
            </w:pPr>
            <w:r>
              <w:rPr>
                <w:rFonts w:hint="default" w:ascii="Times New Roman" w:hAnsi="Times New Roman" w:cs="Times New Roman"/>
                <w:kern w:val="0"/>
                <w:sz w:val="22"/>
              </w:rPr>
              <w:t>89.75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pPr>
              <w:pStyle w:val="42"/>
              <w:rPr>
                <w:rFonts w:hint="default" w:ascii="Times New Roman" w:hAnsi="Times New Roman" w:cs="Times New Roman"/>
                <w:bCs w:val="0"/>
                <w:color w:val="auto"/>
              </w:rPr>
            </w:pPr>
            <w:r>
              <w:rPr>
                <w:rFonts w:hint="default" w:ascii="Times New Roman" w:hAnsi="Times New Roman" w:cs="Times New Roman"/>
                <w:bCs w:val="0"/>
                <w:color w:val="auto"/>
              </w:rPr>
              <w:t>总计</w:t>
            </w:r>
          </w:p>
        </w:tc>
        <w:tc>
          <w:tcPr>
            <w:tcW w:w="1377" w:type="dxa"/>
          </w:tcPr>
          <w:p>
            <w:pPr>
              <w:pStyle w:val="42"/>
              <w:rPr>
                <w:rFonts w:hint="default" w:ascii="Times New Roman" w:hAnsi="Times New Roman" w:cs="Times New Roman"/>
                <w:bCs w:val="0"/>
                <w:color w:val="auto"/>
              </w:rPr>
            </w:pPr>
            <w:r>
              <w:rPr>
                <w:rFonts w:hint="default" w:ascii="Times New Roman" w:hAnsi="Times New Roman" w:cs="Times New Roman"/>
                <w:bCs w:val="0"/>
                <w:color w:val="auto"/>
              </w:rPr>
              <w:t>806.45</w:t>
            </w:r>
          </w:p>
        </w:tc>
        <w:tc>
          <w:tcPr>
            <w:tcW w:w="1276" w:type="dxa"/>
            <w:tcBorders>
              <w:top w:val="nil"/>
              <w:left w:val="nil"/>
              <w:bottom w:val="single" w:color="auto" w:sz="4" w:space="0"/>
              <w:right w:val="single" w:color="auto" w:sz="8" w:space="0"/>
            </w:tcBorders>
          </w:tcPr>
          <w:p>
            <w:pPr>
              <w:pStyle w:val="42"/>
              <w:rPr>
                <w:rFonts w:hint="default" w:ascii="Times New Roman" w:hAnsi="Times New Roman" w:cs="Times New Roman"/>
                <w:bCs w:val="0"/>
                <w:color w:val="auto"/>
              </w:rPr>
            </w:pPr>
            <w:r>
              <w:rPr>
                <w:rFonts w:hint="default" w:ascii="Times New Roman" w:hAnsi="Times New Roman" w:cs="Times New Roman"/>
                <w:bCs w:val="0"/>
                <w:color w:val="auto"/>
              </w:rPr>
              <w:t>1482.40</w:t>
            </w:r>
          </w:p>
        </w:tc>
        <w:tc>
          <w:tcPr>
            <w:tcW w:w="1417" w:type="dxa"/>
            <w:tcBorders>
              <w:top w:val="single" w:color="auto" w:sz="4" w:space="0"/>
              <w:left w:val="nil"/>
              <w:bottom w:val="single" w:color="auto" w:sz="4" w:space="0"/>
              <w:right w:val="single" w:color="auto" w:sz="4" w:space="0"/>
            </w:tcBorders>
          </w:tcPr>
          <w:p>
            <w:pPr>
              <w:widowControl/>
              <w:jc w:val="center"/>
              <w:rPr>
                <w:rFonts w:hint="default" w:ascii="Times New Roman" w:hAnsi="Times New Roman" w:cs="Times New Roman"/>
                <w:kern w:val="0"/>
                <w:sz w:val="22"/>
              </w:rPr>
            </w:pPr>
            <w:r>
              <w:rPr>
                <w:rFonts w:hint="default" w:ascii="Times New Roman" w:hAnsi="Times New Roman" w:cs="Times New Roman"/>
                <w:kern w:val="0"/>
                <w:sz w:val="22"/>
              </w:rPr>
              <w:t>2288.85</w:t>
            </w:r>
          </w:p>
        </w:tc>
        <w:tc>
          <w:tcPr>
            <w:tcW w:w="1418" w:type="dxa"/>
            <w:tcBorders>
              <w:top w:val="single" w:color="auto" w:sz="4" w:space="0"/>
              <w:left w:val="single" w:color="auto" w:sz="4" w:space="0"/>
              <w:bottom w:val="single" w:color="auto" w:sz="4" w:space="0"/>
              <w:right w:val="nil"/>
            </w:tcBorders>
          </w:tcPr>
          <w:p>
            <w:pPr>
              <w:pStyle w:val="42"/>
              <w:rPr>
                <w:rFonts w:hint="default" w:ascii="Times New Roman" w:hAnsi="Times New Roman" w:cs="Times New Roman"/>
                <w:bCs w:val="0"/>
                <w:color w:val="auto"/>
              </w:rPr>
            </w:pPr>
            <w:r>
              <w:rPr>
                <w:rFonts w:hint="default" w:ascii="Times New Roman" w:hAnsi="Times New Roman" w:cs="Times New Roman"/>
                <w:bCs w:val="0"/>
                <w:color w:val="auto"/>
              </w:rPr>
              <w:t>2096.30</w:t>
            </w:r>
          </w:p>
        </w:tc>
        <w:tc>
          <w:tcPr>
            <w:tcW w:w="1843" w:type="dxa"/>
          </w:tcPr>
          <w:p>
            <w:pPr>
              <w:pStyle w:val="42"/>
              <w:rPr>
                <w:rFonts w:hint="default" w:ascii="Times New Roman" w:hAnsi="Times New Roman" w:cs="Times New Roman"/>
                <w:bCs w:val="0"/>
                <w:color w:val="auto"/>
              </w:rPr>
            </w:pPr>
            <w:r>
              <w:rPr>
                <w:rFonts w:hint="default" w:ascii="Times New Roman" w:hAnsi="Times New Roman" w:cs="Times New Roman"/>
                <w:bCs w:val="0"/>
                <w:color w:val="auto"/>
              </w:rPr>
              <w:t>91.59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pPr>
              <w:pStyle w:val="42"/>
              <w:rPr>
                <w:rFonts w:hint="default" w:ascii="Times New Roman" w:hAnsi="Times New Roman" w:cs="Times New Roman"/>
                <w:bCs w:val="0"/>
                <w:color w:val="auto"/>
              </w:rPr>
            </w:pPr>
            <w:r>
              <w:rPr>
                <w:rFonts w:hint="default" w:ascii="Times New Roman" w:hAnsi="Times New Roman" w:cs="Times New Roman"/>
                <w:bCs w:val="0"/>
                <w:color w:val="auto"/>
              </w:rPr>
              <w:t>年末结转结余</w:t>
            </w:r>
          </w:p>
        </w:tc>
        <w:tc>
          <w:tcPr>
            <w:tcW w:w="1377" w:type="dxa"/>
          </w:tcPr>
          <w:p>
            <w:pPr>
              <w:pStyle w:val="42"/>
              <w:rPr>
                <w:rFonts w:hint="default" w:ascii="Times New Roman" w:hAnsi="Times New Roman" w:cs="Times New Roman"/>
                <w:bCs w:val="0"/>
                <w:color w:val="auto"/>
              </w:rPr>
            </w:pPr>
          </w:p>
        </w:tc>
        <w:tc>
          <w:tcPr>
            <w:tcW w:w="1276" w:type="dxa"/>
          </w:tcPr>
          <w:p>
            <w:pPr>
              <w:pStyle w:val="42"/>
              <w:rPr>
                <w:rFonts w:hint="default" w:ascii="Times New Roman" w:hAnsi="Times New Roman" w:cs="Times New Roman"/>
                <w:bCs w:val="0"/>
                <w:color w:val="auto"/>
              </w:rPr>
            </w:pPr>
          </w:p>
        </w:tc>
        <w:tc>
          <w:tcPr>
            <w:tcW w:w="1417" w:type="dxa"/>
            <w:tcBorders>
              <w:top w:val="single" w:color="auto" w:sz="4" w:space="0"/>
            </w:tcBorders>
          </w:tcPr>
          <w:p>
            <w:pPr>
              <w:pStyle w:val="42"/>
              <w:rPr>
                <w:rFonts w:hint="default" w:ascii="Times New Roman" w:hAnsi="Times New Roman" w:cs="Times New Roman"/>
                <w:bCs w:val="0"/>
                <w:color w:val="auto"/>
              </w:rPr>
            </w:pPr>
          </w:p>
        </w:tc>
        <w:tc>
          <w:tcPr>
            <w:tcW w:w="1418" w:type="dxa"/>
            <w:tcBorders>
              <w:top w:val="single" w:color="auto" w:sz="4" w:space="0"/>
            </w:tcBorders>
          </w:tcPr>
          <w:p>
            <w:pPr>
              <w:widowControl/>
              <w:jc w:val="center"/>
              <w:rPr>
                <w:rFonts w:hint="default" w:ascii="Times New Roman" w:hAnsi="Times New Roman" w:cs="Times New Roman"/>
                <w:kern w:val="0"/>
                <w:sz w:val="22"/>
              </w:rPr>
            </w:pPr>
          </w:p>
        </w:tc>
        <w:tc>
          <w:tcPr>
            <w:tcW w:w="1843" w:type="dxa"/>
          </w:tcPr>
          <w:p>
            <w:pPr>
              <w:pStyle w:val="42"/>
              <w:rPr>
                <w:rFonts w:hint="default" w:ascii="Times New Roman" w:hAnsi="Times New Roman" w:cs="Times New Roman"/>
                <w:bCs w:val="0"/>
                <w:color w:val="auto"/>
              </w:rPr>
            </w:pPr>
          </w:p>
        </w:tc>
      </w:tr>
    </w:tbl>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楷体" w:cs="Times New Roman"/>
          <w:sz w:val="32"/>
          <w:szCs w:val="32"/>
          <w:lang w:val="zh-CN"/>
        </w:rPr>
      </w:pPr>
      <w:r>
        <w:rPr>
          <w:rFonts w:hint="default" w:ascii="Times New Roman" w:hAnsi="Times New Roman" w:eastAsia="楷体" w:cs="Times New Roman"/>
          <w:sz w:val="32"/>
          <w:szCs w:val="32"/>
          <w:lang w:val="zh-CN"/>
        </w:rPr>
        <w:t>（三）结余分配和结转结余情况。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三、部门预算绩效分析</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楷体_GB2312" w:cs="Times New Roman"/>
          <w:sz w:val="32"/>
          <w:szCs w:val="32"/>
          <w:lang w:val="zh-CN"/>
        </w:rPr>
      </w:pPr>
      <w:r>
        <w:rPr>
          <w:rFonts w:hint="default" w:ascii="Times New Roman" w:hAnsi="Times New Roman" w:eastAsia="楷体_GB2312" w:cs="Times New Roman"/>
          <w:sz w:val="32"/>
          <w:szCs w:val="32"/>
          <w:lang w:val="zh-CN"/>
        </w:rPr>
        <w:t>（一）部门预算总体绩效分析。</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contextualSpacing/>
        <w:textAlignment w:val="auto"/>
        <w:rPr>
          <w:rFonts w:hint="default" w:ascii="Times New Roman" w:hAnsi="Times New Roman" w:eastAsia="仿宋_GB2312" w:cs="Times New Roman"/>
          <w:color w:val="000000"/>
          <w:kern w:val="0"/>
          <w:sz w:val="33"/>
          <w:szCs w:val="33"/>
          <w:shd w:val="clear" w:color="auto" w:fill="FFFFFF"/>
          <w:lang w:val="zh-CN"/>
        </w:rPr>
      </w:pPr>
      <w:r>
        <w:rPr>
          <w:rFonts w:hint="default" w:ascii="Times New Roman" w:hAnsi="Times New Roman" w:eastAsia="仿宋_GB2312" w:cs="Times New Roman"/>
          <w:sz w:val="32"/>
          <w:szCs w:val="32"/>
        </w:rPr>
        <w:t>1.履职效能。2024年年度总体目标是有效运行林长制，切实保护好森林资源，落实纳入森林资源管护补助的天保工程区及天保工程区外森林管护；通过“一卡通”兑付国家级和地方（省级）公益林森林生态效益补偿及退耕还生态林森林抚育补助；加强林业有害生物防治和森林火灾预防。我局从部门整个绩效目标中选中选定了“林业有害生物成灾率” “森林火灾损失率”“提供就业岗位”“社会</w:t>
      </w:r>
      <w:r>
        <w:rPr>
          <w:rFonts w:hint="default" w:ascii="Times New Roman" w:hAnsi="Times New Roman" w:eastAsia="仿宋_GB2312" w:cs="Times New Roman"/>
          <w:color w:val="000000"/>
          <w:kern w:val="0"/>
          <w:sz w:val="33"/>
          <w:szCs w:val="33"/>
          <w:shd w:val="clear" w:color="auto" w:fill="FFFFFF"/>
          <w:lang w:val="zh-CN"/>
        </w:rPr>
        <w:t>公众对野生动植物保护的认知度”4个核心、可量化计算的职能目标进行评价，每个指标设置2.5分，所有指标均已完成。此项自评得分10分，具体情况评见表3-1。</w:t>
      </w:r>
    </w:p>
    <w:p>
      <w:pPr>
        <w:keepNext w:val="0"/>
        <w:keepLines w:val="0"/>
        <w:pageBreakBefore w:val="0"/>
        <w:widowControl w:val="0"/>
        <w:kinsoku/>
        <w:wordWrap/>
        <w:overflowPunct/>
        <w:topLinePunct w:val="0"/>
        <w:autoSpaceDE/>
        <w:autoSpaceDN/>
        <w:bidi w:val="0"/>
        <w:adjustRightInd/>
        <w:snapToGrid/>
        <w:spacing w:line="620" w:lineRule="exact"/>
        <w:ind w:firstLine="660" w:firstLineChars="200"/>
        <w:contextualSpacing/>
        <w:textAlignment w:val="auto"/>
        <w:rPr>
          <w:rFonts w:hint="default" w:ascii="Times New Roman" w:hAnsi="Times New Roman" w:eastAsia="仿宋_GB2312" w:cs="Times New Roman"/>
          <w:color w:val="000000"/>
          <w:kern w:val="0"/>
          <w:sz w:val="33"/>
          <w:szCs w:val="33"/>
          <w:shd w:val="clear" w:color="auto" w:fill="FFFFFF"/>
          <w:lang w:val="zh-CN"/>
        </w:rPr>
      </w:pPr>
      <w:r>
        <w:rPr>
          <w:rFonts w:hint="default" w:ascii="Times New Roman" w:hAnsi="Times New Roman" w:eastAsia="仿宋_GB2312" w:cs="Times New Roman"/>
          <w:color w:val="000000"/>
          <w:kern w:val="0"/>
          <w:sz w:val="33"/>
          <w:szCs w:val="33"/>
          <w:shd w:val="clear" w:color="auto" w:fill="FFFFFF"/>
          <w:lang w:val="zh-CN"/>
        </w:rPr>
        <w:t>（1）林业有害生物成灾率应控制在3.7‰以内，2024年度全市范围内林业有害生物成灾率为0。此项自评得分2.5分。</w:t>
      </w:r>
    </w:p>
    <w:p>
      <w:pPr>
        <w:keepNext w:val="0"/>
        <w:keepLines w:val="0"/>
        <w:pageBreakBefore w:val="0"/>
        <w:widowControl w:val="0"/>
        <w:kinsoku/>
        <w:wordWrap/>
        <w:overflowPunct/>
        <w:topLinePunct w:val="0"/>
        <w:autoSpaceDE/>
        <w:autoSpaceDN/>
        <w:bidi w:val="0"/>
        <w:adjustRightInd/>
        <w:snapToGrid/>
        <w:spacing w:line="620" w:lineRule="exact"/>
        <w:ind w:firstLine="660" w:firstLineChars="200"/>
        <w:contextualSpacing/>
        <w:textAlignment w:val="auto"/>
        <w:rPr>
          <w:rFonts w:hint="default" w:ascii="Times New Roman" w:hAnsi="Times New Roman" w:eastAsia="仿宋_GB2312" w:cs="Times New Roman"/>
          <w:color w:val="000000"/>
          <w:kern w:val="0"/>
          <w:sz w:val="33"/>
          <w:szCs w:val="33"/>
          <w:shd w:val="clear" w:color="auto" w:fill="FFFFFF"/>
          <w:lang w:val="zh-CN"/>
        </w:rPr>
      </w:pPr>
      <w:r>
        <w:rPr>
          <w:rFonts w:hint="default" w:ascii="Times New Roman" w:hAnsi="Times New Roman" w:eastAsia="仿宋_GB2312" w:cs="Times New Roman"/>
          <w:color w:val="000000"/>
          <w:kern w:val="0"/>
          <w:sz w:val="33"/>
          <w:szCs w:val="33"/>
          <w:shd w:val="clear" w:color="auto" w:fill="FFFFFF"/>
          <w:lang w:val="zh-CN"/>
        </w:rPr>
        <w:t>（2）森林火灾损失率应控制在0.1‰以内，2024年度全市范围内森林火灾损失率为0。此项自评得分2.5分。</w:t>
      </w:r>
    </w:p>
    <w:p>
      <w:pPr>
        <w:keepNext w:val="0"/>
        <w:keepLines w:val="0"/>
        <w:pageBreakBefore w:val="0"/>
        <w:widowControl w:val="0"/>
        <w:kinsoku/>
        <w:wordWrap/>
        <w:overflowPunct/>
        <w:topLinePunct w:val="0"/>
        <w:autoSpaceDE/>
        <w:autoSpaceDN/>
        <w:bidi w:val="0"/>
        <w:adjustRightInd/>
        <w:snapToGrid/>
        <w:spacing w:line="620" w:lineRule="exact"/>
        <w:ind w:firstLine="660" w:firstLineChars="200"/>
        <w:contextualSpacing/>
        <w:textAlignment w:val="auto"/>
        <w:rPr>
          <w:rFonts w:hint="default" w:ascii="Times New Roman" w:hAnsi="Times New Roman" w:eastAsia="仿宋_GB2312" w:cs="Times New Roman"/>
          <w:color w:val="000000"/>
          <w:kern w:val="0"/>
          <w:sz w:val="33"/>
          <w:szCs w:val="33"/>
          <w:shd w:val="clear" w:color="auto" w:fill="FFFFFF"/>
          <w:lang w:val="zh-CN"/>
        </w:rPr>
      </w:pPr>
      <w:r>
        <w:rPr>
          <w:rFonts w:hint="default" w:ascii="Times New Roman" w:hAnsi="Times New Roman" w:eastAsia="仿宋_GB2312" w:cs="Times New Roman"/>
          <w:color w:val="000000"/>
          <w:kern w:val="0"/>
          <w:sz w:val="33"/>
          <w:szCs w:val="33"/>
          <w:shd w:val="clear" w:color="auto" w:fill="FFFFFF"/>
          <w:lang w:val="zh-CN"/>
        </w:rPr>
        <w:t>（3）提供就业岗位7个，2024年度为保障局办公室、生态保护修复科、森林资源管理科、防火科、执法科等5个科室正常运行，通过劳务派遣方式提供了7个就业岗位。此项自评得分2.5分。</w:t>
      </w:r>
    </w:p>
    <w:p>
      <w:pPr>
        <w:keepNext w:val="0"/>
        <w:keepLines w:val="0"/>
        <w:pageBreakBefore w:val="0"/>
        <w:widowControl w:val="0"/>
        <w:kinsoku/>
        <w:wordWrap/>
        <w:overflowPunct/>
        <w:topLinePunct w:val="0"/>
        <w:autoSpaceDE/>
        <w:autoSpaceDN/>
        <w:bidi w:val="0"/>
        <w:adjustRightInd/>
        <w:snapToGrid/>
        <w:spacing w:line="620" w:lineRule="exact"/>
        <w:ind w:firstLine="660" w:firstLineChars="200"/>
        <w:contextualSpacing/>
        <w:textAlignment w:val="auto"/>
        <w:rPr>
          <w:rFonts w:hint="default" w:ascii="Times New Roman" w:hAnsi="Times New Roman" w:eastAsia="仿宋_GB2312" w:cs="Times New Roman"/>
          <w:color w:val="000000"/>
          <w:kern w:val="0"/>
          <w:sz w:val="33"/>
          <w:szCs w:val="33"/>
          <w:shd w:val="clear" w:color="auto" w:fill="FFFFFF"/>
          <w:lang w:val="zh-CN"/>
        </w:rPr>
      </w:pPr>
      <w:r>
        <w:rPr>
          <w:rFonts w:hint="default" w:ascii="Times New Roman" w:hAnsi="Times New Roman" w:eastAsia="仿宋_GB2312" w:cs="Times New Roman"/>
          <w:color w:val="000000"/>
          <w:kern w:val="0"/>
          <w:sz w:val="33"/>
          <w:szCs w:val="33"/>
          <w:shd w:val="clear" w:color="auto" w:fill="FFFFFF"/>
          <w:lang w:val="zh-CN"/>
        </w:rPr>
        <w:t>（4）提高社会公众对野生动植物保护的认知度达85%以上，2024年度加强对野生动植物保护宣传，及时对野生动植物救护救助，开展问卷调查后，被问卷调查的社会公众均对野生动植物保护认知度达92%。此项自评得分2.5分。</w:t>
      </w:r>
    </w:p>
    <w:p>
      <w:pPr>
        <w:pStyle w:val="46"/>
        <w:rPr>
          <w:rFonts w:hint="default" w:ascii="Times New Roman" w:hAnsi="Times New Roman" w:cs="Times New Roman"/>
          <w:b w:val="0"/>
          <w:sz w:val="32"/>
          <w:szCs w:val="32"/>
        </w:rPr>
      </w:pPr>
      <w:r>
        <w:rPr>
          <w:rFonts w:hint="default" w:ascii="Times New Roman" w:hAnsi="Times New Roman" w:cs="Times New Roman"/>
          <w:b w:val="0"/>
          <w:sz w:val="32"/>
          <w:szCs w:val="32"/>
        </w:rPr>
        <w:t>表3-1履职效能情况表</w:t>
      </w:r>
    </w:p>
    <w:tbl>
      <w:tblPr>
        <w:tblStyle w:val="19"/>
        <w:tblW w:w="8577" w:type="dxa"/>
        <w:jc w:val="center"/>
        <w:tblLayout w:type="fixed"/>
        <w:tblCellMar>
          <w:top w:w="0" w:type="dxa"/>
          <w:left w:w="108" w:type="dxa"/>
          <w:bottom w:w="0" w:type="dxa"/>
          <w:right w:w="108" w:type="dxa"/>
        </w:tblCellMar>
      </w:tblPr>
      <w:tblGrid>
        <w:gridCol w:w="4433"/>
        <w:gridCol w:w="969"/>
        <w:gridCol w:w="1084"/>
        <w:gridCol w:w="901"/>
        <w:gridCol w:w="1190"/>
      </w:tblGrid>
      <w:tr>
        <w:tblPrEx>
          <w:tblCellMar>
            <w:top w:w="0" w:type="dxa"/>
            <w:left w:w="108" w:type="dxa"/>
            <w:bottom w:w="0" w:type="dxa"/>
            <w:right w:w="108" w:type="dxa"/>
          </w:tblCellMar>
        </w:tblPrEx>
        <w:trPr>
          <w:trHeight w:val="380" w:hRule="atLeast"/>
          <w:jc w:val="center"/>
        </w:trPr>
        <w:tc>
          <w:tcPr>
            <w:tcW w:w="4433"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指标</w:t>
            </w:r>
          </w:p>
        </w:tc>
        <w:tc>
          <w:tcPr>
            <w:tcW w:w="96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绩效指标性质</w:t>
            </w:r>
          </w:p>
        </w:tc>
        <w:tc>
          <w:tcPr>
            <w:tcW w:w="1084"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绩效指标值</w:t>
            </w:r>
          </w:p>
        </w:tc>
        <w:tc>
          <w:tcPr>
            <w:tcW w:w="901"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度量单位</w:t>
            </w:r>
          </w:p>
        </w:tc>
        <w:tc>
          <w:tcPr>
            <w:tcW w:w="119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完成值</w:t>
            </w:r>
          </w:p>
        </w:tc>
      </w:tr>
      <w:tr>
        <w:tblPrEx>
          <w:tblCellMar>
            <w:top w:w="0" w:type="dxa"/>
            <w:left w:w="108" w:type="dxa"/>
            <w:bottom w:w="0" w:type="dxa"/>
            <w:right w:w="108" w:type="dxa"/>
          </w:tblCellMar>
        </w:tblPrEx>
        <w:trPr>
          <w:trHeight w:val="329" w:hRule="atLeast"/>
          <w:jc w:val="center"/>
        </w:trPr>
        <w:tc>
          <w:tcPr>
            <w:tcW w:w="4433"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sz w:val="20"/>
                <w:szCs w:val="20"/>
              </w:rPr>
              <w:t>林业有害生物成灾率</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color w:val="000000"/>
                <w:kern w:val="0"/>
                <w:sz w:val="22"/>
              </w:rPr>
              <w:t>≤</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color w:val="000000"/>
                <w:kern w:val="0"/>
                <w:sz w:val="22"/>
              </w:rPr>
              <w:t>3.7</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color w:val="000000"/>
                <w:kern w:val="0"/>
                <w:sz w:val="22"/>
              </w:rPr>
              <w:t>‰</w:t>
            </w:r>
          </w:p>
        </w:tc>
        <w:tc>
          <w:tcPr>
            <w:tcW w:w="119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0</w:t>
            </w:r>
          </w:p>
        </w:tc>
      </w:tr>
      <w:tr>
        <w:tblPrEx>
          <w:tblCellMar>
            <w:top w:w="0" w:type="dxa"/>
            <w:left w:w="108" w:type="dxa"/>
            <w:bottom w:w="0" w:type="dxa"/>
            <w:right w:w="108" w:type="dxa"/>
          </w:tblCellMar>
        </w:tblPrEx>
        <w:trPr>
          <w:trHeight w:val="329" w:hRule="atLeast"/>
          <w:jc w:val="center"/>
        </w:trPr>
        <w:tc>
          <w:tcPr>
            <w:tcW w:w="4433"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森林火灾损失率</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color w:val="000000"/>
                <w:kern w:val="0"/>
                <w:sz w:val="22"/>
              </w:rPr>
              <w:t>≤</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color w:val="000000"/>
                <w:kern w:val="0"/>
                <w:sz w:val="22"/>
              </w:rPr>
              <w:t>0.1</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color w:val="000000"/>
                <w:kern w:val="0"/>
                <w:sz w:val="22"/>
              </w:rPr>
              <w:t>‰</w:t>
            </w:r>
          </w:p>
        </w:tc>
        <w:tc>
          <w:tcPr>
            <w:tcW w:w="119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0</w:t>
            </w:r>
          </w:p>
        </w:tc>
      </w:tr>
      <w:tr>
        <w:trPr>
          <w:trHeight w:val="329" w:hRule="atLeast"/>
          <w:jc w:val="center"/>
        </w:trPr>
        <w:tc>
          <w:tcPr>
            <w:tcW w:w="4433"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提供就业岗位</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color w:val="000000"/>
                <w:kern w:val="0"/>
                <w:sz w:val="22"/>
              </w:rPr>
              <w:t>=</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color w:val="000000"/>
                <w:kern w:val="0"/>
                <w:sz w:val="22"/>
              </w:rPr>
              <w:t>7</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color w:val="000000"/>
                <w:kern w:val="0"/>
                <w:sz w:val="22"/>
              </w:rPr>
              <w:t>个</w:t>
            </w:r>
          </w:p>
        </w:tc>
        <w:tc>
          <w:tcPr>
            <w:tcW w:w="119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7</w:t>
            </w:r>
          </w:p>
        </w:tc>
      </w:tr>
      <w:tr>
        <w:tblPrEx>
          <w:tblCellMar>
            <w:top w:w="0" w:type="dxa"/>
            <w:left w:w="108" w:type="dxa"/>
            <w:bottom w:w="0" w:type="dxa"/>
            <w:right w:w="108" w:type="dxa"/>
          </w:tblCellMar>
        </w:tblPrEx>
        <w:trPr>
          <w:trHeight w:val="350" w:hRule="atLeast"/>
          <w:jc w:val="center"/>
        </w:trPr>
        <w:tc>
          <w:tcPr>
            <w:tcW w:w="4433" w:type="dxa"/>
            <w:tcBorders>
              <w:top w:val="single" w:color="000000" w:sz="4" w:space="0"/>
              <w:left w:val="single" w:color="000000" w:sz="4" w:space="0"/>
              <w:bottom w:val="single" w:color="000000" w:sz="4" w:space="0"/>
              <w:right w:val="single" w:color="000000" w:sz="4" w:space="0"/>
            </w:tcBorders>
            <w:vAlign w:val="center"/>
          </w:tcPr>
          <w:p>
            <w:pPr>
              <w:spacing w:line="200" w:lineRule="exac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社会公众对野生动植物保护的认知度</w:t>
            </w:r>
          </w:p>
        </w:tc>
        <w:tc>
          <w:tcPr>
            <w:tcW w:w="9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color w:val="000000"/>
                <w:kern w:val="0"/>
                <w:sz w:val="22"/>
              </w:rPr>
              <w:t>≥</w:t>
            </w:r>
          </w:p>
        </w:tc>
        <w:tc>
          <w:tcPr>
            <w:tcW w:w="10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color w:val="000000"/>
                <w:kern w:val="0"/>
                <w:sz w:val="22"/>
              </w:rPr>
              <w:t>85</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color w:val="000000"/>
                <w:kern w:val="0"/>
                <w:sz w:val="22"/>
              </w:rPr>
              <w:t>%</w:t>
            </w:r>
          </w:p>
        </w:tc>
        <w:tc>
          <w:tcPr>
            <w:tcW w:w="119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92</w:t>
            </w:r>
          </w:p>
        </w:tc>
      </w:tr>
    </w:tbl>
    <w:p>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2.预算管理。</w:t>
      </w:r>
      <w:r>
        <w:rPr>
          <w:rFonts w:hint="default" w:ascii="Times New Roman" w:hAnsi="Times New Roman" w:eastAsia="仿宋_GB2312" w:cs="Times New Roman"/>
          <w:color w:val="000000"/>
          <w:kern w:val="0"/>
          <w:sz w:val="33"/>
          <w:szCs w:val="33"/>
          <w:shd w:val="clear" w:color="auto" w:fill="FFFFFF"/>
          <w:lang w:val="zh-CN"/>
        </w:rPr>
        <w:t>此项得分29.24分。</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（1）预算编制质量。</w:t>
      </w:r>
      <w:r>
        <w:rPr>
          <w:rFonts w:hint="default" w:ascii="Times New Roman" w:hAnsi="Times New Roman" w:eastAsia="仿宋_GB2312" w:cs="Times New Roman"/>
          <w:color w:val="000000"/>
          <w:kern w:val="0"/>
          <w:sz w:val="33"/>
          <w:szCs w:val="33"/>
          <w:shd w:val="clear" w:color="auto" w:fill="FFFFFF"/>
          <w:lang w:val="zh-CN"/>
        </w:rPr>
        <w:t>根据《遂宁市财政局关于批复市本级2024年部门预算的通知》（遂财预〔2024〕4号）及中途追加的人员经费、中省项目资金、共同专项资金和2024年1-12月预算可执行情况表，我局2024年预算执行数2096.30万元、调整预算数2288.85万元，计算得出财政拨款预算偏离度8.41%。此项自评得分7.33分。</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contextualSpacing/>
        <w:textAlignment w:val="auto"/>
        <w:rPr>
          <w:rFonts w:hint="default" w:ascii="Times New Roman" w:hAnsi="Times New Roman" w:eastAsia="仿宋_GB2312" w:cs="Times New Roman"/>
          <w:color w:val="000000"/>
          <w:kern w:val="0"/>
          <w:sz w:val="33"/>
          <w:szCs w:val="33"/>
          <w:shd w:val="clear" w:color="auto" w:fill="FFFFFF"/>
          <w:lang w:val="zh-CN"/>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color w:val="000000"/>
          <w:kern w:val="0"/>
          <w:sz w:val="33"/>
          <w:szCs w:val="33"/>
          <w:shd w:val="clear" w:color="auto" w:fill="FFFFFF"/>
          <w:lang w:val="zh-CN"/>
        </w:rPr>
        <w:t>支出执行进度。2024年中省转移支付资金预算数1122.38万元，实际支出数985.50万元，执行进度87.80%，得分2.63分；部门预算项目资金预算数32.63万元，实际支出数32.54分，执行进度99.72%，得分2.99分；专项预算项目资金预算数211.73万元，实际支出数208.61万元，执行进度98.53%，得分2.96分。此项自评得分8.58分，具体情况评见表3-2。</w:t>
      </w:r>
    </w:p>
    <w:p>
      <w:pPr>
        <w:pStyle w:val="46"/>
        <w:keepNext w:val="0"/>
        <w:keepLines w:val="0"/>
        <w:pageBreakBefore w:val="0"/>
        <w:widowControl w:val="0"/>
        <w:kinsoku/>
        <w:wordWrap/>
        <w:overflowPunct/>
        <w:topLinePunct w:val="0"/>
        <w:autoSpaceDE/>
        <w:autoSpaceDN/>
        <w:bidi w:val="0"/>
        <w:spacing w:before="0" w:after="0" w:line="620" w:lineRule="exact"/>
        <w:textAlignment w:val="auto"/>
        <w:rPr>
          <w:rFonts w:hint="default" w:ascii="Times New Roman" w:hAnsi="Times New Roman" w:cs="Times New Roman"/>
          <w:b w:val="0"/>
          <w:sz w:val="32"/>
          <w:szCs w:val="32"/>
        </w:rPr>
      </w:pPr>
      <w:r>
        <w:rPr>
          <w:rFonts w:hint="default" w:ascii="Times New Roman" w:hAnsi="Times New Roman" w:cs="Times New Roman"/>
          <w:b w:val="0"/>
          <w:sz w:val="32"/>
          <w:szCs w:val="32"/>
        </w:rPr>
        <w:t>表3-2 项目支出执行进度情况表</w:t>
      </w:r>
    </w:p>
    <w:tbl>
      <w:tblPr>
        <w:tblStyle w:val="19"/>
        <w:tblW w:w="9717" w:type="dxa"/>
        <w:jc w:val="center"/>
        <w:tblLayout w:type="fixed"/>
        <w:tblCellMar>
          <w:top w:w="0" w:type="dxa"/>
          <w:left w:w="108" w:type="dxa"/>
          <w:bottom w:w="0" w:type="dxa"/>
          <w:right w:w="108" w:type="dxa"/>
        </w:tblCellMar>
      </w:tblPr>
      <w:tblGrid>
        <w:gridCol w:w="2605"/>
        <w:gridCol w:w="1495"/>
        <w:gridCol w:w="2319"/>
        <w:gridCol w:w="1269"/>
        <w:gridCol w:w="2029"/>
      </w:tblGrid>
      <w:tr>
        <w:tblPrEx>
          <w:tblCellMar>
            <w:top w:w="0" w:type="dxa"/>
            <w:left w:w="108" w:type="dxa"/>
            <w:bottom w:w="0" w:type="dxa"/>
            <w:right w:w="108" w:type="dxa"/>
          </w:tblCellMar>
        </w:tblPrEx>
        <w:trPr>
          <w:trHeight w:val="392" w:hRule="atLeast"/>
          <w:jc w:val="center"/>
        </w:trPr>
        <w:tc>
          <w:tcPr>
            <w:tcW w:w="260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项目名称</w:t>
            </w:r>
          </w:p>
        </w:tc>
        <w:tc>
          <w:tcPr>
            <w:tcW w:w="149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预算数</w:t>
            </w:r>
          </w:p>
        </w:tc>
        <w:tc>
          <w:tcPr>
            <w:tcW w:w="231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1-12月实际支出数</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执行进度</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得分</w:t>
            </w:r>
          </w:p>
        </w:tc>
      </w:tr>
      <w:tr>
        <w:tblPrEx>
          <w:tblCellMar>
            <w:top w:w="0" w:type="dxa"/>
            <w:left w:w="108" w:type="dxa"/>
            <w:bottom w:w="0" w:type="dxa"/>
            <w:right w:w="108" w:type="dxa"/>
          </w:tblCellMar>
        </w:tblPrEx>
        <w:trPr>
          <w:trHeight w:val="392" w:hRule="atLeast"/>
          <w:jc w:val="center"/>
        </w:trPr>
        <w:tc>
          <w:tcPr>
            <w:tcW w:w="260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中省转移支付资金</w:t>
            </w:r>
          </w:p>
        </w:tc>
        <w:tc>
          <w:tcPr>
            <w:tcW w:w="149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1122.38</w:t>
            </w:r>
          </w:p>
        </w:tc>
        <w:tc>
          <w:tcPr>
            <w:tcW w:w="231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985.50</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87.80%</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87.80%*3=2.63</w:t>
            </w:r>
          </w:p>
        </w:tc>
      </w:tr>
      <w:tr>
        <w:tblPrEx>
          <w:tblCellMar>
            <w:top w:w="0" w:type="dxa"/>
            <w:left w:w="108" w:type="dxa"/>
            <w:bottom w:w="0" w:type="dxa"/>
            <w:right w:w="108" w:type="dxa"/>
          </w:tblCellMar>
        </w:tblPrEx>
        <w:trPr>
          <w:trHeight w:val="392" w:hRule="atLeast"/>
          <w:jc w:val="center"/>
        </w:trPr>
        <w:tc>
          <w:tcPr>
            <w:tcW w:w="260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专项债券资金</w:t>
            </w:r>
          </w:p>
        </w:tc>
        <w:tc>
          <w:tcPr>
            <w:tcW w:w="149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231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r>
      <w:tr>
        <w:tblPrEx>
          <w:tblCellMar>
            <w:top w:w="0" w:type="dxa"/>
            <w:left w:w="108" w:type="dxa"/>
            <w:bottom w:w="0" w:type="dxa"/>
            <w:right w:w="108" w:type="dxa"/>
          </w:tblCellMar>
        </w:tblPrEx>
        <w:trPr>
          <w:trHeight w:val="392" w:hRule="atLeast"/>
          <w:jc w:val="center"/>
        </w:trPr>
        <w:tc>
          <w:tcPr>
            <w:tcW w:w="260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部门预算项目资金</w:t>
            </w:r>
          </w:p>
        </w:tc>
        <w:tc>
          <w:tcPr>
            <w:tcW w:w="149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32.63</w:t>
            </w:r>
          </w:p>
        </w:tc>
        <w:tc>
          <w:tcPr>
            <w:tcW w:w="231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32.54</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99.72%</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99.72%*3=2.99</w:t>
            </w:r>
          </w:p>
        </w:tc>
      </w:tr>
      <w:tr>
        <w:tblPrEx>
          <w:tblCellMar>
            <w:top w:w="0" w:type="dxa"/>
            <w:left w:w="108" w:type="dxa"/>
            <w:bottom w:w="0" w:type="dxa"/>
            <w:right w:w="108" w:type="dxa"/>
          </w:tblCellMar>
        </w:tblPrEx>
        <w:trPr>
          <w:trHeight w:val="392" w:hRule="atLeast"/>
          <w:jc w:val="center"/>
        </w:trPr>
        <w:tc>
          <w:tcPr>
            <w:tcW w:w="260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专项预算项目资金</w:t>
            </w:r>
          </w:p>
        </w:tc>
        <w:tc>
          <w:tcPr>
            <w:tcW w:w="1495"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211.73</w:t>
            </w:r>
          </w:p>
        </w:tc>
        <w:tc>
          <w:tcPr>
            <w:tcW w:w="231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208.61</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98.53%</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98.53%*3=2.96</w:t>
            </w:r>
          </w:p>
        </w:tc>
      </w:tr>
      <w:tr>
        <w:tblPrEx>
          <w:tblCellMar>
            <w:top w:w="0" w:type="dxa"/>
            <w:left w:w="108" w:type="dxa"/>
            <w:bottom w:w="0" w:type="dxa"/>
            <w:right w:w="108" w:type="dxa"/>
          </w:tblCellMar>
        </w:tblPrEx>
        <w:trPr>
          <w:trHeight w:val="402" w:hRule="atLeast"/>
          <w:jc w:val="center"/>
        </w:trPr>
        <w:tc>
          <w:tcPr>
            <w:tcW w:w="7688" w:type="dxa"/>
            <w:gridSpan w:val="4"/>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合计</w:t>
            </w:r>
          </w:p>
        </w:tc>
        <w:tc>
          <w:tcPr>
            <w:tcW w:w="2029"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8.58分</w:t>
            </w:r>
          </w:p>
        </w:tc>
      </w:tr>
    </w:tbl>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contextualSpacing/>
        <w:textAlignment w:val="auto"/>
        <w:rPr>
          <w:rFonts w:hint="default" w:ascii="Times New Roman" w:hAnsi="Times New Roman" w:eastAsia="仿宋_GB2312" w:cs="Times New Roman"/>
          <w:color w:val="000000"/>
          <w:kern w:val="0"/>
          <w:sz w:val="33"/>
          <w:szCs w:val="33"/>
          <w:shd w:val="clear" w:color="auto" w:fill="FFFFFF"/>
          <w:lang w:val="zh-CN"/>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color w:val="000000"/>
          <w:kern w:val="0"/>
          <w:sz w:val="33"/>
          <w:szCs w:val="33"/>
          <w:shd w:val="clear" w:color="auto" w:fill="FFFFFF"/>
          <w:lang w:val="zh-CN"/>
        </w:rPr>
        <w:t>预算年终结余。2024年调整后全年预算收入为2288.85万元，年终部门预算注销金额和结转金额为192.55万元，计算得出部门整体预算结余率8.41%。此项自评得分7.33分。</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（4）严控一般性支出。2</w:t>
      </w:r>
      <w:r>
        <w:rPr>
          <w:rFonts w:hint="default" w:ascii="Times New Roman" w:hAnsi="Times New Roman" w:eastAsia="仿宋_GB2312" w:cs="Times New Roman"/>
          <w:color w:val="000000" w:themeColor="text1"/>
          <w:kern w:val="0"/>
          <w:sz w:val="33"/>
          <w:szCs w:val="33"/>
          <w:shd w:val="clear" w:color="auto" w:fill="FFFFFF"/>
          <w:lang w:val="zh-CN"/>
          <w14:textFill>
            <w14:solidFill>
              <w14:schemeClr w14:val="tx1"/>
            </w14:solidFill>
          </w14:textFill>
        </w:rPr>
        <w:t>024年公务</w:t>
      </w:r>
      <w:r>
        <w:rPr>
          <w:rFonts w:hint="default" w:ascii="Times New Roman" w:hAnsi="Times New Roman" w:eastAsia="仿宋_GB2312" w:cs="Times New Roman"/>
          <w:color w:val="000000"/>
          <w:kern w:val="0"/>
          <w:sz w:val="33"/>
          <w:szCs w:val="33"/>
          <w:shd w:val="clear" w:color="auto" w:fill="FFFFFF"/>
          <w:lang w:val="zh-CN"/>
        </w:rPr>
        <w:t>接待费、公务用车运行维护费、会议费、培训费、差旅费、办公设备购置、信息网络费等费用2023年预算数为66.62万元，决算数63.05万元；2024年预算数为58.11万元，决算数36.85万元；年初预算压减12.77%，预算执行压减14.26%。此项自评得分6分，具体情况详见表3-3。</w:t>
      </w:r>
    </w:p>
    <w:p>
      <w:pPr>
        <w:pStyle w:val="46"/>
        <w:keepNext w:val="0"/>
        <w:keepLines w:val="0"/>
        <w:pageBreakBefore w:val="0"/>
        <w:widowControl w:val="0"/>
        <w:kinsoku/>
        <w:wordWrap/>
        <w:overflowPunct/>
        <w:topLinePunct w:val="0"/>
        <w:autoSpaceDE/>
        <w:autoSpaceDN/>
        <w:bidi w:val="0"/>
        <w:spacing w:line="620" w:lineRule="exact"/>
        <w:textAlignment w:val="auto"/>
        <w:rPr>
          <w:rFonts w:hint="default" w:ascii="Times New Roman" w:hAnsi="Times New Roman" w:cs="Times New Roman"/>
          <w:b w:val="0"/>
          <w:sz w:val="32"/>
          <w:szCs w:val="32"/>
        </w:rPr>
      </w:pPr>
      <w:r>
        <w:rPr>
          <w:rFonts w:hint="default" w:ascii="Times New Roman" w:hAnsi="Times New Roman" w:cs="Times New Roman"/>
          <w:b w:val="0"/>
          <w:sz w:val="32"/>
          <w:szCs w:val="32"/>
        </w:rPr>
        <w:t>表3-3 “三公”经费等一般性支出情况表</w:t>
      </w:r>
    </w:p>
    <w:tbl>
      <w:tblPr>
        <w:tblStyle w:val="19"/>
        <w:tblW w:w="9059" w:type="dxa"/>
        <w:tblInd w:w="93" w:type="dxa"/>
        <w:tblLayout w:type="fixed"/>
        <w:tblCellMar>
          <w:top w:w="0" w:type="dxa"/>
          <w:left w:w="108" w:type="dxa"/>
          <w:bottom w:w="0" w:type="dxa"/>
          <w:right w:w="108" w:type="dxa"/>
        </w:tblCellMar>
      </w:tblPr>
      <w:tblGrid>
        <w:gridCol w:w="2841"/>
        <w:gridCol w:w="1130"/>
        <w:gridCol w:w="849"/>
        <w:gridCol w:w="1130"/>
        <w:gridCol w:w="848"/>
        <w:gridCol w:w="1130"/>
        <w:gridCol w:w="1131"/>
      </w:tblGrid>
      <w:tr>
        <w:tblPrEx>
          <w:tblCellMar>
            <w:top w:w="0" w:type="dxa"/>
            <w:left w:w="108" w:type="dxa"/>
            <w:bottom w:w="0" w:type="dxa"/>
            <w:right w:w="108" w:type="dxa"/>
          </w:tblCellMar>
        </w:tblPrEx>
        <w:trPr>
          <w:trHeight w:val="399" w:hRule="atLeast"/>
        </w:trPr>
        <w:tc>
          <w:tcPr>
            <w:tcW w:w="284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一般性支出指标</w:t>
            </w:r>
          </w:p>
        </w:tc>
        <w:tc>
          <w:tcPr>
            <w:tcW w:w="197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2023年</w:t>
            </w:r>
          </w:p>
        </w:tc>
        <w:tc>
          <w:tcPr>
            <w:tcW w:w="197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2024年</w:t>
            </w:r>
          </w:p>
        </w:tc>
        <w:tc>
          <w:tcPr>
            <w:tcW w:w="226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较上年增减变化</w:t>
            </w:r>
          </w:p>
        </w:tc>
      </w:tr>
      <w:tr>
        <w:tblPrEx>
          <w:tblCellMar>
            <w:top w:w="0" w:type="dxa"/>
            <w:left w:w="108" w:type="dxa"/>
            <w:bottom w:w="0" w:type="dxa"/>
            <w:right w:w="108" w:type="dxa"/>
          </w:tblCellMar>
        </w:tblPrEx>
        <w:trPr>
          <w:trHeight w:val="399" w:hRule="atLeast"/>
        </w:trPr>
        <w:tc>
          <w:tcPr>
            <w:tcW w:w="28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kern w:val="0"/>
                <w:szCs w:val="21"/>
              </w:rPr>
            </w:pPr>
          </w:p>
        </w:tc>
        <w:tc>
          <w:tcPr>
            <w:tcW w:w="113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年初预算</w:t>
            </w: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决算数</w:t>
            </w:r>
          </w:p>
        </w:tc>
        <w:tc>
          <w:tcPr>
            <w:tcW w:w="113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年初预算</w:t>
            </w:r>
          </w:p>
        </w:tc>
        <w:tc>
          <w:tcPr>
            <w:tcW w:w="84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决算数</w:t>
            </w:r>
          </w:p>
        </w:tc>
        <w:tc>
          <w:tcPr>
            <w:tcW w:w="113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年初预算</w:t>
            </w:r>
          </w:p>
        </w:tc>
        <w:tc>
          <w:tcPr>
            <w:tcW w:w="113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预算执行</w:t>
            </w:r>
          </w:p>
        </w:tc>
      </w:tr>
      <w:tr>
        <w:tblPrEx>
          <w:tblCellMar>
            <w:top w:w="0" w:type="dxa"/>
            <w:left w:w="108" w:type="dxa"/>
            <w:bottom w:w="0" w:type="dxa"/>
            <w:right w:w="108" w:type="dxa"/>
          </w:tblCellMar>
        </w:tblPrEx>
        <w:trPr>
          <w:trHeight w:val="399" w:hRule="atLeast"/>
        </w:trPr>
        <w:tc>
          <w:tcPr>
            <w:tcW w:w="284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公务接待费</w:t>
            </w:r>
          </w:p>
        </w:tc>
        <w:tc>
          <w:tcPr>
            <w:tcW w:w="113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2.97</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2.24</w:t>
            </w:r>
          </w:p>
        </w:tc>
        <w:tc>
          <w:tcPr>
            <w:tcW w:w="113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2.97</w:t>
            </w:r>
          </w:p>
        </w:tc>
        <w:tc>
          <w:tcPr>
            <w:tcW w:w="84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2.01</w:t>
            </w:r>
          </w:p>
        </w:tc>
        <w:tc>
          <w:tcPr>
            <w:tcW w:w="113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0.00%</w:t>
            </w:r>
          </w:p>
        </w:tc>
        <w:tc>
          <w:tcPr>
            <w:tcW w:w="113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-10.27%</w:t>
            </w:r>
          </w:p>
        </w:tc>
      </w:tr>
      <w:tr>
        <w:tblPrEx>
          <w:tblCellMar>
            <w:top w:w="0" w:type="dxa"/>
            <w:left w:w="108" w:type="dxa"/>
            <w:bottom w:w="0" w:type="dxa"/>
            <w:right w:w="108" w:type="dxa"/>
          </w:tblCellMar>
        </w:tblPrEx>
        <w:trPr>
          <w:trHeight w:val="399" w:hRule="atLeast"/>
        </w:trPr>
        <w:tc>
          <w:tcPr>
            <w:tcW w:w="284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公务用车运行维护费</w:t>
            </w:r>
          </w:p>
        </w:tc>
        <w:tc>
          <w:tcPr>
            <w:tcW w:w="113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14.55</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14.55</w:t>
            </w:r>
          </w:p>
        </w:tc>
        <w:tc>
          <w:tcPr>
            <w:tcW w:w="113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14.55</w:t>
            </w:r>
          </w:p>
        </w:tc>
        <w:tc>
          <w:tcPr>
            <w:tcW w:w="84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14.32</w:t>
            </w:r>
          </w:p>
        </w:tc>
        <w:tc>
          <w:tcPr>
            <w:tcW w:w="113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0.00%</w:t>
            </w:r>
          </w:p>
        </w:tc>
        <w:tc>
          <w:tcPr>
            <w:tcW w:w="113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-1.58%</w:t>
            </w:r>
          </w:p>
        </w:tc>
      </w:tr>
      <w:tr>
        <w:tblPrEx>
          <w:tblCellMar>
            <w:top w:w="0" w:type="dxa"/>
            <w:left w:w="108" w:type="dxa"/>
            <w:bottom w:w="0" w:type="dxa"/>
            <w:right w:w="108" w:type="dxa"/>
          </w:tblCellMar>
        </w:tblPrEx>
        <w:trPr>
          <w:trHeight w:val="399" w:hRule="atLeast"/>
        </w:trPr>
        <w:tc>
          <w:tcPr>
            <w:tcW w:w="284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会议费</w:t>
            </w:r>
          </w:p>
        </w:tc>
        <w:tc>
          <w:tcPr>
            <w:tcW w:w="113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5</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4.91</w:t>
            </w:r>
          </w:p>
        </w:tc>
        <w:tc>
          <w:tcPr>
            <w:tcW w:w="113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5</w:t>
            </w:r>
          </w:p>
        </w:tc>
        <w:tc>
          <w:tcPr>
            <w:tcW w:w="84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2.63</w:t>
            </w:r>
          </w:p>
        </w:tc>
        <w:tc>
          <w:tcPr>
            <w:tcW w:w="113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0.00%</w:t>
            </w:r>
          </w:p>
        </w:tc>
        <w:tc>
          <w:tcPr>
            <w:tcW w:w="113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-46.44%</w:t>
            </w:r>
          </w:p>
        </w:tc>
      </w:tr>
      <w:tr>
        <w:tblPrEx>
          <w:tblCellMar>
            <w:top w:w="0" w:type="dxa"/>
            <w:left w:w="108" w:type="dxa"/>
            <w:bottom w:w="0" w:type="dxa"/>
            <w:right w:w="108" w:type="dxa"/>
          </w:tblCellMar>
        </w:tblPrEx>
        <w:trPr>
          <w:trHeight w:val="399" w:hRule="atLeast"/>
        </w:trPr>
        <w:tc>
          <w:tcPr>
            <w:tcW w:w="284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培训费</w:t>
            </w:r>
          </w:p>
        </w:tc>
        <w:tc>
          <w:tcPr>
            <w:tcW w:w="113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4.23</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2.79</w:t>
            </w:r>
          </w:p>
        </w:tc>
        <w:tc>
          <w:tcPr>
            <w:tcW w:w="113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p>
        </w:tc>
        <w:tc>
          <w:tcPr>
            <w:tcW w:w="84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p>
        </w:tc>
        <w:tc>
          <w:tcPr>
            <w:tcW w:w="113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-100.00%</w:t>
            </w:r>
          </w:p>
        </w:tc>
        <w:tc>
          <w:tcPr>
            <w:tcW w:w="113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-100.00%</w:t>
            </w:r>
          </w:p>
        </w:tc>
      </w:tr>
      <w:tr>
        <w:tblPrEx>
          <w:tblCellMar>
            <w:top w:w="0" w:type="dxa"/>
            <w:left w:w="108" w:type="dxa"/>
            <w:bottom w:w="0" w:type="dxa"/>
            <w:right w:w="108" w:type="dxa"/>
          </w:tblCellMar>
        </w:tblPrEx>
        <w:trPr>
          <w:trHeight w:val="399" w:hRule="atLeast"/>
        </w:trPr>
        <w:tc>
          <w:tcPr>
            <w:tcW w:w="284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差旅费</w:t>
            </w:r>
          </w:p>
        </w:tc>
        <w:tc>
          <w:tcPr>
            <w:tcW w:w="113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35</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34.5</w:t>
            </w:r>
          </w:p>
        </w:tc>
        <w:tc>
          <w:tcPr>
            <w:tcW w:w="113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34.46</w:t>
            </w:r>
          </w:p>
        </w:tc>
        <w:tc>
          <w:tcPr>
            <w:tcW w:w="84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34.06</w:t>
            </w:r>
          </w:p>
        </w:tc>
        <w:tc>
          <w:tcPr>
            <w:tcW w:w="113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-1.54%</w:t>
            </w:r>
          </w:p>
        </w:tc>
        <w:tc>
          <w:tcPr>
            <w:tcW w:w="113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-1.28%</w:t>
            </w:r>
          </w:p>
        </w:tc>
      </w:tr>
      <w:tr>
        <w:tblPrEx>
          <w:tblCellMar>
            <w:top w:w="0" w:type="dxa"/>
            <w:left w:w="108" w:type="dxa"/>
            <w:bottom w:w="0" w:type="dxa"/>
            <w:right w:w="108" w:type="dxa"/>
          </w:tblCellMar>
        </w:tblPrEx>
        <w:trPr>
          <w:trHeight w:val="399" w:hRule="atLeast"/>
        </w:trPr>
        <w:tc>
          <w:tcPr>
            <w:tcW w:w="284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办节办展费</w:t>
            </w:r>
          </w:p>
        </w:tc>
        <w:tc>
          <w:tcPr>
            <w:tcW w:w="113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w:t>
            </w:r>
          </w:p>
        </w:tc>
        <w:tc>
          <w:tcPr>
            <w:tcW w:w="113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w:t>
            </w:r>
          </w:p>
        </w:tc>
        <w:tc>
          <w:tcPr>
            <w:tcW w:w="84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w:t>
            </w:r>
          </w:p>
        </w:tc>
        <w:tc>
          <w:tcPr>
            <w:tcW w:w="113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w:t>
            </w:r>
          </w:p>
        </w:tc>
        <w:tc>
          <w:tcPr>
            <w:tcW w:w="113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w:t>
            </w:r>
          </w:p>
        </w:tc>
      </w:tr>
      <w:tr>
        <w:tblPrEx>
          <w:tblCellMar>
            <w:top w:w="0" w:type="dxa"/>
            <w:left w:w="108" w:type="dxa"/>
            <w:bottom w:w="0" w:type="dxa"/>
            <w:right w:w="108" w:type="dxa"/>
          </w:tblCellMar>
        </w:tblPrEx>
        <w:trPr>
          <w:trHeight w:val="399" w:hRule="atLeast"/>
        </w:trPr>
        <w:tc>
          <w:tcPr>
            <w:tcW w:w="284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办公设备购置费</w:t>
            </w:r>
          </w:p>
        </w:tc>
        <w:tc>
          <w:tcPr>
            <w:tcW w:w="113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4.87</w:t>
            </w: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4.06</w:t>
            </w:r>
          </w:p>
        </w:tc>
        <w:tc>
          <w:tcPr>
            <w:tcW w:w="113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1.13</w:t>
            </w:r>
          </w:p>
        </w:tc>
        <w:tc>
          <w:tcPr>
            <w:tcW w:w="84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1.04</w:t>
            </w:r>
          </w:p>
        </w:tc>
        <w:tc>
          <w:tcPr>
            <w:tcW w:w="113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-76.80%</w:t>
            </w:r>
          </w:p>
        </w:tc>
        <w:tc>
          <w:tcPr>
            <w:tcW w:w="113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74.38%</w:t>
            </w:r>
          </w:p>
        </w:tc>
      </w:tr>
      <w:tr>
        <w:tblPrEx>
          <w:tblCellMar>
            <w:top w:w="0" w:type="dxa"/>
            <w:left w:w="108" w:type="dxa"/>
            <w:bottom w:w="0" w:type="dxa"/>
            <w:right w:w="108" w:type="dxa"/>
          </w:tblCellMar>
        </w:tblPrEx>
        <w:trPr>
          <w:trHeight w:val="399" w:hRule="atLeast"/>
        </w:trPr>
        <w:tc>
          <w:tcPr>
            <w:tcW w:w="284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信息网络费及软件购置更新</w:t>
            </w:r>
          </w:p>
        </w:tc>
        <w:tc>
          <w:tcPr>
            <w:tcW w:w="113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w:t>
            </w:r>
          </w:p>
        </w:tc>
        <w:tc>
          <w:tcPr>
            <w:tcW w:w="84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w:t>
            </w:r>
          </w:p>
        </w:tc>
        <w:tc>
          <w:tcPr>
            <w:tcW w:w="113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w:t>
            </w:r>
          </w:p>
        </w:tc>
        <w:tc>
          <w:tcPr>
            <w:tcW w:w="84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w:t>
            </w:r>
          </w:p>
        </w:tc>
        <w:tc>
          <w:tcPr>
            <w:tcW w:w="113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w:t>
            </w:r>
          </w:p>
        </w:tc>
        <w:tc>
          <w:tcPr>
            <w:tcW w:w="113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w:t>
            </w:r>
          </w:p>
        </w:tc>
      </w:tr>
      <w:tr>
        <w:tblPrEx>
          <w:tblCellMar>
            <w:top w:w="0" w:type="dxa"/>
            <w:left w:w="108" w:type="dxa"/>
            <w:bottom w:w="0" w:type="dxa"/>
            <w:right w:w="108" w:type="dxa"/>
          </w:tblCellMar>
        </w:tblPrEx>
        <w:trPr>
          <w:trHeight w:val="399" w:hRule="atLeast"/>
        </w:trPr>
        <w:tc>
          <w:tcPr>
            <w:tcW w:w="284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课题经费</w:t>
            </w:r>
          </w:p>
        </w:tc>
        <w:tc>
          <w:tcPr>
            <w:tcW w:w="113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w:t>
            </w:r>
          </w:p>
        </w:tc>
        <w:tc>
          <w:tcPr>
            <w:tcW w:w="113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w:t>
            </w:r>
          </w:p>
        </w:tc>
        <w:tc>
          <w:tcPr>
            <w:tcW w:w="84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w:t>
            </w:r>
          </w:p>
        </w:tc>
        <w:tc>
          <w:tcPr>
            <w:tcW w:w="113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w:t>
            </w:r>
          </w:p>
        </w:tc>
        <w:tc>
          <w:tcPr>
            <w:tcW w:w="113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w:t>
            </w:r>
          </w:p>
        </w:tc>
      </w:tr>
      <w:tr>
        <w:tblPrEx>
          <w:tblCellMar>
            <w:top w:w="0" w:type="dxa"/>
            <w:left w:w="108" w:type="dxa"/>
            <w:bottom w:w="0" w:type="dxa"/>
            <w:right w:w="108" w:type="dxa"/>
          </w:tblCellMar>
        </w:tblPrEx>
        <w:trPr>
          <w:trHeight w:val="428" w:hRule="atLeast"/>
        </w:trPr>
        <w:tc>
          <w:tcPr>
            <w:tcW w:w="28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合计</w:t>
            </w:r>
          </w:p>
        </w:tc>
        <w:tc>
          <w:tcPr>
            <w:tcW w:w="113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66.62</w:t>
            </w:r>
          </w:p>
        </w:tc>
        <w:tc>
          <w:tcPr>
            <w:tcW w:w="849"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63.05</w:t>
            </w:r>
          </w:p>
        </w:tc>
        <w:tc>
          <w:tcPr>
            <w:tcW w:w="113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58.11</w:t>
            </w:r>
          </w:p>
        </w:tc>
        <w:tc>
          <w:tcPr>
            <w:tcW w:w="84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54.06</w:t>
            </w:r>
          </w:p>
        </w:tc>
        <w:tc>
          <w:tcPr>
            <w:tcW w:w="113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-12.77%</w:t>
            </w:r>
          </w:p>
        </w:tc>
        <w:tc>
          <w:tcPr>
            <w:tcW w:w="113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-14.26%</w:t>
            </w:r>
          </w:p>
        </w:tc>
      </w:tr>
    </w:tbl>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3.资产管理。</w:t>
      </w:r>
      <w:r>
        <w:rPr>
          <w:rFonts w:hint="default" w:ascii="Times New Roman" w:hAnsi="Times New Roman" w:eastAsia="仿宋_GB2312" w:cs="Times New Roman"/>
          <w:color w:val="000000"/>
          <w:kern w:val="0"/>
          <w:sz w:val="33"/>
          <w:szCs w:val="33"/>
          <w:shd w:val="clear" w:color="auto" w:fill="FFFFFF"/>
          <w:lang w:val="zh-CN"/>
        </w:rPr>
        <w:t>此项自评得分4.05分。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（1）人均资产变化率。</w:t>
      </w:r>
      <w:r>
        <w:rPr>
          <w:rFonts w:hint="default" w:ascii="Times New Roman" w:hAnsi="Times New Roman" w:eastAsia="仿宋_GB2312" w:cs="Times New Roman"/>
          <w:color w:val="000000"/>
          <w:kern w:val="0"/>
          <w:sz w:val="33"/>
          <w:szCs w:val="33"/>
          <w:shd w:val="clear" w:color="auto" w:fill="FFFFFF"/>
          <w:lang w:val="zh-CN"/>
        </w:rPr>
        <w:t>2023年年末在编人员32人，资产净值285.66万元，人均占有资产8.93万元；2024年年末在编人员30人，资产净值367.60万元，人均占有资产12.25万元；人均资产变化率为37.18%，高于市直行政事业单位人均资产变化率平均值-4.64%，主要原因是2024年补录了2019、2021年购买的防火物资109.91万元。此项自评得0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（2）资产利用率。</w:t>
      </w:r>
      <w:r>
        <w:rPr>
          <w:rFonts w:hint="default" w:ascii="Times New Roman" w:hAnsi="Times New Roman" w:eastAsia="仿宋_GB2312" w:cs="Times New Roman"/>
          <w:color w:val="000000"/>
          <w:kern w:val="0"/>
          <w:sz w:val="33"/>
          <w:szCs w:val="33"/>
          <w:shd w:val="clear" w:color="auto" w:fill="FFFFFF"/>
          <w:lang w:val="zh-CN"/>
        </w:rPr>
        <w:t>2024年办公家具账面原值65.66万元，超最低使用年限办公家具账面原值0万元；2024年办公设备原值240.33万元，超最低使用年限办公设备账面原值168.18万元；此项自评得分1.05分。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（3）资产盘活率。</w:t>
      </w:r>
      <w:r>
        <w:rPr>
          <w:rFonts w:hint="default" w:ascii="Times New Roman" w:hAnsi="Times New Roman" w:eastAsia="仿宋_GB2312" w:cs="Times New Roman"/>
          <w:color w:val="000000"/>
          <w:kern w:val="0"/>
          <w:sz w:val="33"/>
          <w:szCs w:val="33"/>
          <w:shd w:val="clear" w:color="auto" w:fill="FFFFFF"/>
          <w:lang w:val="zh-CN"/>
        </w:rPr>
        <w:t>2023年、2024年均无闲置资产，此项自评得分3分。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4.采购管理。</w:t>
      </w:r>
      <w:r>
        <w:rPr>
          <w:rFonts w:hint="default" w:ascii="Times New Roman" w:hAnsi="Times New Roman" w:eastAsia="仿宋_GB2312" w:cs="Times New Roman"/>
          <w:color w:val="000000"/>
          <w:kern w:val="0"/>
          <w:sz w:val="33"/>
          <w:szCs w:val="33"/>
          <w:shd w:val="clear" w:color="auto" w:fill="FFFFFF"/>
          <w:lang w:val="zh-CN"/>
        </w:rPr>
        <w:t>此项自评得分2.93分。</w:t>
      </w:r>
    </w:p>
    <w:p>
      <w:pPr>
        <w:keepNext w:val="0"/>
        <w:keepLines w:val="0"/>
        <w:pageBreakBefore w:val="0"/>
        <w:widowControl w:val="0"/>
        <w:kinsoku/>
        <w:wordWrap/>
        <w:overflowPunct/>
        <w:topLinePunct w:val="0"/>
        <w:autoSpaceDE/>
        <w:autoSpaceDN/>
        <w:bidi w:val="0"/>
        <w:adjustRightInd/>
        <w:snapToGrid/>
        <w:spacing w:line="620" w:lineRule="exact"/>
        <w:ind w:firstLine="660" w:firstLineChars="200"/>
        <w:textAlignment w:val="auto"/>
        <w:rPr>
          <w:rFonts w:hint="default" w:ascii="Times New Roman" w:hAnsi="Times New Roman" w:eastAsia="仿宋_GB2312" w:cs="Times New Roman"/>
          <w:color w:val="000000"/>
          <w:kern w:val="0"/>
          <w:sz w:val="33"/>
          <w:szCs w:val="33"/>
          <w:shd w:val="clear" w:color="auto" w:fill="FFFFFF"/>
          <w:lang w:val="zh-CN"/>
        </w:rPr>
      </w:pPr>
      <w:r>
        <w:rPr>
          <w:rFonts w:hint="default" w:ascii="Times New Roman" w:hAnsi="Times New Roman" w:eastAsia="仿宋_GB2312" w:cs="Times New Roman"/>
          <w:color w:val="000000"/>
          <w:kern w:val="0"/>
          <w:sz w:val="33"/>
          <w:szCs w:val="33"/>
          <w:shd w:val="clear" w:color="auto" w:fill="FFFFFF"/>
          <w:lang w:val="zh-CN"/>
        </w:rPr>
        <w:t>（1）支持中小企业发展。2024年政府采购预算619.19万元，年初未预留采购份额专门面向中小企业采购金额。2024年实际向中小企业采购305.25万元。此项自评得分0分。</w:t>
      </w:r>
    </w:p>
    <w:p>
      <w:pPr>
        <w:keepNext w:val="0"/>
        <w:keepLines w:val="0"/>
        <w:pageBreakBefore w:val="0"/>
        <w:widowControl w:val="0"/>
        <w:kinsoku/>
        <w:wordWrap/>
        <w:overflowPunct/>
        <w:topLinePunct w:val="0"/>
        <w:autoSpaceDE/>
        <w:autoSpaceDN/>
        <w:bidi w:val="0"/>
        <w:adjustRightInd/>
        <w:snapToGrid/>
        <w:spacing w:line="620" w:lineRule="exact"/>
        <w:ind w:firstLine="660" w:firstLineChars="200"/>
        <w:textAlignment w:val="auto"/>
        <w:rPr>
          <w:rFonts w:hint="default" w:ascii="Times New Roman" w:hAnsi="Times New Roman" w:eastAsia="仿宋_GB2312" w:cs="Times New Roman"/>
          <w:color w:val="000000"/>
          <w:kern w:val="0"/>
          <w:sz w:val="33"/>
          <w:szCs w:val="33"/>
          <w:shd w:val="clear" w:color="auto" w:fill="FFFFFF"/>
          <w:lang w:val="zh-CN"/>
        </w:rPr>
      </w:pPr>
      <w:r>
        <w:rPr>
          <w:rFonts w:hint="default" w:ascii="Times New Roman" w:hAnsi="Times New Roman" w:eastAsia="仿宋_GB2312" w:cs="Times New Roman"/>
          <w:color w:val="000000"/>
          <w:kern w:val="0"/>
          <w:sz w:val="33"/>
          <w:szCs w:val="33"/>
          <w:shd w:val="clear" w:color="auto" w:fill="FFFFFF"/>
          <w:lang w:val="zh-CN"/>
        </w:rPr>
        <w:t>（2）采购执行率。2024年政府采购预算636.45万元，当年完成采购项目745.93万元，节约采购预算资金4.58万元，实际支付采购资金617.93万元。此项自评得分2.93分，具体情况详见表3-4。</w:t>
      </w:r>
    </w:p>
    <w:p>
      <w:pPr>
        <w:pStyle w:val="46"/>
        <w:keepNext w:val="0"/>
        <w:keepLines w:val="0"/>
        <w:pageBreakBefore w:val="0"/>
        <w:widowControl w:val="0"/>
        <w:kinsoku/>
        <w:wordWrap/>
        <w:overflowPunct/>
        <w:topLinePunct w:val="0"/>
        <w:autoSpaceDE/>
        <w:autoSpaceDN/>
        <w:bidi w:val="0"/>
        <w:adjustRightInd/>
        <w:snapToGrid/>
        <w:spacing w:before="0" w:after="0" w:line="620" w:lineRule="exact"/>
        <w:textAlignment w:val="auto"/>
        <w:rPr>
          <w:rFonts w:hint="default" w:ascii="Times New Roman" w:hAnsi="Times New Roman" w:cs="Times New Roman"/>
          <w:b w:val="0"/>
          <w:sz w:val="32"/>
          <w:szCs w:val="32"/>
        </w:rPr>
      </w:pPr>
      <w:r>
        <w:rPr>
          <w:rFonts w:hint="default" w:ascii="Times New Roman" w:hAnsi="Times New Roman" w:cs="Times New Roman"/>
          <w:b w:val="0"/>
          <w:sz w:val="32"/>
          <w:szCs w:val="32"/>
        </w:rPr>
        <w:t>表3-4 政府采购项目情况表</w:t>
      </w:r>
    </w:p>
    <w:tbl>
      <w:tblPr>
        <w:tblStyle w:val="19"/>
        <w:tblW w:w="9282" w:type="dxa"/>
        <w:tblInd w:w="0" w:type="dxa"/>
        <w:tblLayout w:type="fixed"/>
        <w:tblCellMar>
          <w:top w:w="0" w:type="dxa"/>
          <w:left w:w="108" w:type="dxa"/>
          <w:bottom w:w="0" w:type="dxa"/>
          <w:right w:w="108" w:type="dxa"/>
        </w:tblCellMar>
      </w:tblPr>
      <w:tblGrid>
        <w:gridCol w:w="4380"/>
        <w:gridCol w:w="1237"/>
        <w:gridCol w:w="1219"/>
        <w:gridCol w:w="1012"/>
        <w:gridCol w:w="1434"/>
      </w:tblGrid>
      <w:tr>
        <w:tblPrEx>
          <w:tblCellMar>
            <w:top w:w="0" w:type="dxa"/>
            <w:left w:w="108" w:type="dxa"/>
            <w:bottom w:w="0" w:type="dxa"/>
            <w:right w:w="108" w:type="dxa"/>
          </w:tblCellMar>
        </w:tblPrEx>
        <w:trPr>
          <w:trHeight w:val="389" w:hRule="atLeast"/>
        </w:trPr>
        <w:tc>
          <w:tcPr>
            <w:tcW w:w="4380"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项目名称</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预算金额</w:t>
            </w:r>
          </w:p>
        </w:tc>
        <w:tc>
          <w:tcPr>
            <w:tcW w:w="1219"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合同金额</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节约额</w:t>
            </w:r>
          </w:p>
        </w:tc>
        <w:tc>
          <w:tcPr>
            <w:tcW w:w="1434"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2024年支付金额</w:t>
            </w:r>
          </w:p>
        </w:tc>
      </w:tr>
      <w:tr>
        <w:tblPrEx>
          <w:tblCellMar>
            <w:top w:w="0" w:type="dxa"/>
            <w:left w:w="108" w:type="dxa"/>
            <w:bottom w:w="0" w:type="dxa"/>
            <w:right w:w="108" w:type="dxa"/>
          </w:tblCellMar>
        </w:tblPrEx>
        <w:trPr>
          <w:trHeight w:val="389" w:hRule="atLeast"/>
        </w:trPr>
        <w:tc>
          <w:tcPr>
            <w:tcW w:w="4380"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辅助管理专项经费</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31.50</w:t>
            </w:r>
          </w:p>
        </w:tc>
        <w:tc>
          <w:tcPr>
            <w:tcW w:w="1219"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94.50</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0</w:t>
            </w:r>
          </w:p>
        </w:tc>
        <w:tc>
          <w:tcPr>
            <w:tcW w:w="1434"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31.50</w:t>
            </w:r>
          </w:p>
        </w:tc>
      </w:tr>
      <w:tr>
        <w:tblPrEx>
          <w:tblCellMar>
            <w:top w:w="0" w:type="dxa"/>
            <w:left w:w="108" w:type="dxa"/>
            <w:bottom w:w="0" w:type="dxa"/>
            <w:right w:w="108" w:type="dxa"/>
          </w:tblCellMar>
        </w:tblPrEx>
        <w:trPr>
          <w:trHeight w:val="389" w:hRule="atLeast"/>
        </w:trPr>
        <w:tc>
          <w:tcPr>
            <w:tcW w:w="4380"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遂宁市森林草原湿地荒漠化普查市级技术服务项目</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51.59</w:t>
            </w:r>
          </w:p>
        </w:tc>
        <w:tc>
          <w:tcPr>
            <w:tcW w:w="1219"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62.20</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0.84</w:t>
            </w:r>
          </w:p>
        </w:tc>
        <w:tc>
          <w:tcPr>
            <w:tcW w:w="1434"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37.32</w:t>
            </w:r>
          </w:p>
        </w:tc>
      </w:tr>
      <w:tr>
        <w:tblPrEx>
          <w:tblCellMar>
            <w:top w:w="0" w:type="dxa"/>
            <w:left w:w="108" w:type="dxa"/>
            <w:bottom w:w="0" w:type="dxa"/>
            <w:right w:w="108" w:type="dxa"/>
          </w:tblCellMar>
        </w:tblPrEx>
        <w:trPr>
          <w:trHeight w:val="389" w:hRule="atLeast"/>
        </w:trPr>
        <w:tc>
          <w:tcPr>
            <w:tcW w:w="4380"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遂宁市林业局国家森林城市建设规划</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66.70</w:t>
            </w:r>
          </w:p>
        </w:tc>
        <w:tc>
          <w:tcPr>
            <w:tcW w:w="1219"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333.5</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0</w:t>
            </w:r>
          </w:p>
        </w:tc>
        <w:tc>
          <w:tcPr>
            <w:tcW w:w="1434"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66.70</w:t>
            </w:r>
          </w:p>
        </w:tc>
      </w:tr>
      <w:tr>
        <w:tblPrEx>
          <w:tblCellMar>
            <w:top w:w="0" w:type="dxa"/>
            <w:left w:w="108" w:type="dxa"/>
            <w:bottom w:w="0" w:type="dxa"/>
            <w:right w:w="108" w:type="dxa"/>
          </w:tblCellMar>
        </w:tblPrEx>
        <w:trPr>
          <w:trHeight w:val="403" w:hRule="atLeast"/>
        </w:trPr>
        <w:tc>
          <w:tcPr>
            <w:tcW w:w="4380"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遂宁市陆生野生动物资源调查</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33.60</w:t>
            </w:r>
          </w:p>
        </w:tc>
        <w:tc>
          <w:tcPr>
            <w:tcW w:w="1219"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55.91</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0</w:t>
            </w:r>
          </w:p>
        </w:tc>
        <w:tc>
          <w:tcPr>
            <w:tcW w:w="1434"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33.54</w:t>
            </w:r>
          </w:p>
        </w:tc>
      </w:tr>
      <w:tr>
        <w:tblPrEx>
          <w:tblCellMar>
            <w:top w:w="0" w:type="dxa"/>
            <w:left w:w="108" w:type="dxa"/>
            <w:bottom w:w="0" w:type="dxa"/>
            <w:right w:w="108" w:type="dxa"/>
          </w:tblCellMar>
        </w:tblPrEx>
        <w:trPr>
          <w:trHeight w:val="403" w:hRule="atLeast"/>
        </w:trPr>
        <w:tc>
          <w:tcPr>
            <w:tcW w:w="4380"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遂宁市湿地保护规划编制服务项目</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20.00</w:t>
            </w:r>
          </w:p>
        </w:tc>
        <w:tc>
          <w:tcPr>
            <w:tcW w:w="1219"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47.00</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w:t>
            </w:r>
          </w:p>
        </w:tc>
        <w:tc>
          <w:tcPr>
            <w:tcW w:w="1434"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18.80</w:t>
            </w:r>
          </w:p>
        </w:tc>
      </w:tr>
      <w:tr>
        <w:tblPrEx>
          <w:tblCellMar>
            <w:top w:w="0" w:type="dxa"/>
            <w:left w:w="108" w:type="dxa"/>
            <w:bottom w:w="0" w:type="dxa"/>
            <w:right w:w="108" w:type="dxa"/>
          </w:tblCellMar>
        </w:tblPrEx>
        <w:trPr>
          <w:trHeight w:val="403" w:hRule="atLeast"/>
        </w:trPr>
        <w:tc>
          <w:tcPr>
            <w:tcW w:w="4380"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遂宁市国家储备林项目助推“森林四库”规划编制服务项目</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53.69</w:t>
            </w:r>
          </w:p>
        </w:tc>
        <w:tc>
          <w:tcPr>
            <w:tcW w:w="1219"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119.00</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0</w:t>
            </w:r>
          </w:p>
        </w:tc>
        <w:tc>
          <w:tcPr>
            <w:tcW w:w="1434"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53.69</w:t>
            </w:r>
          </w:p>
        </w:tc>
      </w:tr>
      <w:tr>
        <w:tblPrEx>
          <w:tblCellMar>
            <w:top w:w="0" w:type="dxa"/>
            <w:left w:w="108" w:type="dxa"/>
            <w:bottom w:w="0" w:type="dxa"/>
            <w:right w:w="108" w:type="dxa"/>
          </w:tblCellMar>
        </w:tblPrEx>
        <w:trPr>
          <w:trHeight w:val="403" w:hRule="atLeast"/>
        </w:trPr>
        <w:tc>
          <w:tcPr>
            <w:tcW w:w="4380"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2024年度森林防灭火物资采购项目</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85.52</w:t>
            </w:r>
          </w:p>
        </w:tc>
        <w:tc>
          <w:tcPr>
            <w:tcW w:w="1219"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83.83</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1.69</w:t>
            </w:r>
          </w:p>
        </w:tc>
        <w:tc>
          <w:tcPr>
            <w:tcW w:w="1434"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83.83</w:t>
            </w:r>
          </w:p>
        </w:tc>
      </w:tr>
      <w:tr>
        <w:tblPrEx>
          <w:tblCellMar>
            <w:top w:w="0" w:type="dxa"/>
            <w:left w:w="108" w:type="dxa"/>
            <w:bottom w:w="0" w:type="dxa"/>
            <w:right w:w="108" w:type="dxa"/>
          </w:tblCellMar>
        </w:tblPrEx>
        <w:trPr>
          <w:trHeight w:val="403" w:hRule="atLeast"/>
        </w:trPr>
        <w:tc>
          <w:tcPr>
            <w:tcW w:w="4380"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“十四五”暨中长期森林防灭火规划（2021-2035年）编制</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11.40</w:t>
            </w:r>
          </w:p>
        </w:tc>
        <w:tc>
          <w:tcPr>
            <w:tcW w:w="1219"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57.00</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0</w:t>
            </w:r>
          </w:p>
        </w:tc>
        <w:tc>
          <w:tcPr>
            <w:tcW w:w="1434"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11.40</w:t>
            </w:r>
          </w:p>
        </w:tc>
      </w:tr>
      <w:tr>
        <w:tblPrEx>
          <w:tblCellMar>
            <w:top w:w="0" w:type="dxa"/>
            <w:left w:w="108" w:type="dxa"/>
            <w:bottom w:w="0" w:type="dxa"/>
            <w:right w:w="108" w:type="dxa"/>
          </w:tblCellMar>
        </w:tblPrEx>
        <w:trPr>
          <w:trHeight w:val="403" w:hRule="atLeast"/>
        </w:trPr>
        <w:tc>
          <w:tcPr>
            <w:tcW w:w="4380"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2024成都世园会遂宁展园建设项目</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275</w:t>
            </w:r>
          </w:p>
        </w:tc>
        <w:tc>
          <w:tcPr>
            <w:tcW w:w="1219"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275</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0</w:t>
            </w:r>
          </w:p>
        </w:tc>
        <w:tc>
          <w:tcPr>
            <w:tcW w:w="1434"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273.75</w:t>
            </w:r>
          </w:p>
        </w:tc>
      </w:tr>
      <w:tr>
        <w:tblPrEx>
          <w:tblCellMar>
            <w:top w:w="0" w:type="dxa"/>
            <w:left w:w="108" w:type="dxa"/>
            <w:bottom w:w="0" w:type="dxa"/>
            <w:right w:w="108" w:type="dxa"/>
          </w:tblCellMar>
        </w:tblPrEx>
        <w:trPr>
          <w:trHeight w:val="403" w:hRule="atLeast"/>
        </w:trPr>
        <w:tc>
          <w:tcPr>
            <w:tcW w:w="4380"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公务用车运行维护费</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7.45</w:t>
            </w:r>
          </w:p>
        </w:tc>
        <w:tc>
          <w:tcPr>
            <w:tcW w:w="1219"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7.40</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0.05</w:t>
            </w:r>
          </w:p>
        </w:tc>
        <w:tc>
          <w:tcPr>
            <w:tcW w:w="1434"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7.40</w:t>
            </w:r>
          </w:p>
        </w:tc>
      </w:tr>
      <w:tr>
        <w:tblPrEx>
          <w:tblCellMar>
            <w:top w:w="0" w:type="dxa"/>
            <w:left w:w="108" w:type="dxa"/>
            <w:bottom w:w="0" w:type="dxa"/>
            <w:right w:w="108" w:type="dxa"/>
          </w:tblCellMar>
        </w:tblPrEx>
        <w:trPr>
          <w:trHeight w:val="403" w:hRule="atLeast"/>
        </w:trPr>
        <w:tc>
          <w:tcPr>
            <w:tcW w:w="4380"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合计</w:t>
            </w:r>
          </w:p>
        </w:tc>
        <w:tc>
          <w:tcPr>
            <w:tcW w:w="1237"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636.45</w:t>
            </w:r>
          </w:p>
        </w:tc>
        <w:tc>
          <w:tcPr>
            <w:tcW w:w="1219"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1114.97</w:t>
            </w:r>
          </w:p>
        </w:tc>
        <w:tc>
          <w:tcPr>
            <w:tcW w:w="1012"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4.58</w:t>
            </w:r>
          </w:p>
        </w:tc>
        <w:tc>
          <w:tcPr>
            <w:tcW w:w="1434" w:type="dxa"/>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617.93</w:t>
            </w:r>
          </w:p>
        </w:tc>
      </w:tr>
    </w:tbl>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5.财务管理。此项不扣分。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（1）财务管理制度。2024年更新了以前制定的《遂宁市林业局机关管理制度》，其中包含了财务管理制度。此项不扣分。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（2）财务岗位设置。设置了出纳、会计岗位，</w:t>
      </w:r>
      <w:r>
        <w:rPr>
          <w:rFonts w:hint="default" w:ascii="Times New Roman" w:hAnsi="Times New Roman" w:cs="Times New Roman"/>
          <w:color w:val="000000"/>
          <w:kern w:val="0"/>
          <w:sz w:val="33"/>
          <w:szCs w:val="33"/>
          <w:shd w:val="clear" w:color="auto" w:fill="FFFFFF"/>
        </w:rPr>
        <w:t>对</w:t>
      </w:r>
      <w:r>
        <w:rPr>
          <w:rFonts w:hint="default" w:ascii="Times New Roman" w:hAnsi="Times New Roman" w:eastAsia="仿宋_GB2312" w:cs="Times New Roman"/>
          <w:sz w:val="32"/>
          <w:szCs w:val="32"/>
        </w:rPr>
        <w:t>岗位职责进行了明确，确保了不相容岗位分离。此项不扣分。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（3）资金使用规范。本部门在绩效自评价期间抽查了“辅助管理专项经费、2024年办公设备购置经费、2024年现代林业发展资金”等项目支付有关资料，部门资金使用符合财务管理制度规定，此项不扣分。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楷体_GB2312" w:cs="Times New Roman"/>
          <w:sz w:val="32"/>
          <w:szCs w:val="32"/>
          <w:lang w:val="zh-CN"/>
        </w:rPr>
      </w:pPr>
      <w:r>
        <w:rPr>
          <w:rFonts w:hint="default" w:ascii="Times New Roman" w:hAnsi="Times New Roman" w:eastAsia="楷体_GB2312" w:cs="Times New Roman"/>
          <w:sz w:val="32"/>
          <w:szCs w:val="32"/>
          <w:lang w:val="zh-CN"/>
        </w:rPr>
        <w:t>（二）部门预算项目绩效分析。</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常年项目绩效分析。该类项目总数2个，涉及预算总金额32.63万元，1-12月预算执行总体进度为99.72%，其中：预算结余率大于10%的项目共计0个。</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阶段（一次性）项目绩效分析。该类项目总数9个，涉及预算总金额1334.11万元，1-12月预算执行总体进度为89.51%，其中：预算结余率大于10%的项目共计4个。</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1.项目决策。</w:t>
      </w:r>
      <w:r>
        <w:rPr>
          <w:rFonts w:hint="default" w:ascii="Times New Roman" w:hAnsi="Times New Roman" w:eastAsia="仿宋_GB2312" w:cs="Times New Roman"/>
          <w:color w:val="000000"/>
          <w:kern w:val="0"/>
          <w:sz w:val="33"/>
          <w:szCs w:val="33"/>
          <w:shd w:val="clear" w:color="auto" w:fill="FFFFFF"/>
          <w:lang w:val="zh-CN"/>
        </w:rPr>
        <w:t>此项自评得分12分。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决策程序。根据《遂宁市财政局关于编制市级部门2024—2026年支出规划和2024年部门预算的通知》（遂财预〔2023〕17号）要求，对“年度预算100万元以上的新增项目，年度预算增幅达到30%或增加金额100万元以上的延续性项目”开展事前绩效评估，我局无需进行事前评估的部门预算项目。同时，我局按照有关规定和2024年部门预算编制政策口径，根据2024年度工作任务并结合中长期规划，提前细化各项预算，按时完成了预算基础库、项目库、预算草案和项目绩效目标的编报工作，并将预算草案（包括绩效目标）报经局党组会议集体决策审议通过。此项</w:t>
      </w:r>
      <w:r>
        <w:rPr>
          <w:rFonts w:hint="default" w:ascii="Times New Roman" w:hAnsi="Times New Roman" w:eastAsia="仿宋_GB2312" w:cs="Times New Roman"/>
          <w:color w:val="000000"/>
          <w:kern w:val="0"/>
          <w:sz w:val="33"/>
          <w:szCs w:val="33"/>
          <w:shd w:val="clear" w:color="auto" w:fill="FFFFFF"/>
          <w:lang w:val="zh-CN"/>
        </w:rPr>
        <w:t>自评</w:t>
      </w:r>
      <w:r>
        <w:rPr>
          <w:rFonts w:hint="default" w:ascii="Times New Roman" w:hAnsi="Times New Roman" w:eastAsia="仿宋_GB2312" w:cs="Times New Roman"/>
          <w:sz w:val="32"/>
          <w:szCs w:val="32"/>
        </w:rPr>
        <w:t>得分4分。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（2）目标设置。编制绩效目标时，目标的完成指标及效益指标、满意度指标填写完整，定量、定性细化量化到各项指标，绩效目标与计划期内的任务量、预算安排相匹配。此项</w:t>
      </w:r>
      <w:r>
        <w:rPr>
          <w:rFonts w:hint="default" w:ascii="Times New Roman" w:hAnsi="Times New Roman" w:eastAsia="仿宋_GB2312" w:cs="Times New Roman"/>
          <w:color w:val="000000"/>
          <w:kern w:val="0"/>
          <w:sz w:val="33"/>
          <w:szCs w:val="33"/>
          <w:shd w:val="clear" w:color="auto" w:fill="FFFFFF"/>
          <w:lang w:val="zh-CN"/>
        </w:rPr>
        <w:t>自评</w:t>
      </w:r>
      <w:r>
        <w:rPr>
          <w:rFonts w:hint="default" w:ascii="Times New Roman" w:hAnsi="Times New Roman" w:eastAsia="仿宋_GB2312" w:cs="Times New Roman"/>
          <w:sz w:val="32"/>
          <w:szCs w:val="32"/>
        </w:rPr>
        <w:t>得分4分。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（3）项目入库。根据市财政局的审核要求，2024年最终安排常年项目2个，阶段（一次性）项目9个（包括中省转移支付项目8个），所有项目均按规定时间完成项目入库，项目入库及时率100%。此项</w:t>
      </w:r>
      <w:r>
        <w:rPr>
          <w:rFonts w:hint="default" w:ascii="Times New Roman" w:hAnsi="Times New Roman" w:eastAsia="仿宋_GB2312" w:cs="Times New Roman"/>
          <w:color w:val="000000"/>
          <w:kern w:val="0"/>
          <w:sz w:val="33"/>
          <w:szCs w:val="33"/>
          <w:shd w:val="clear" w:color="auto" w:fill="FFFFFF"/>
          <w:lang w:val="zh-CN"/>
        </w:rPr>
        <w:t>自评</w:t>
      </w:r>
      <w:r>
        <w:rPr>
          <w:rFonts w:hint="default" w:ascii="Times New Roman" w:hAnsi="Times New Roman" w:eastAsia="仿宋_GB2312" w:cs="Times New Roman"/>
          <w:sz w:val="32"/>
          <w:szCs w:val="32"/>
        </w:rPr>
        <w:t>得分4分。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2.项目执行。此项自评得分14.11分。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执行同向。2024年常年项目2个，阶段（一次性）项目9个，按照“抽评的部门预算阶段项目（含一次性项目）总数10个以下的全部纳入，每增加5个多纳入1个，最多不超过30个”要求，抽评11个项目，实际列支内容与绩效目标设置方向均相符。此项自评得分5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（2）项目调整。2024年无应采取收回预算、调整目标等处置措施的部门预算阶段项目（含一次性项目）。此项自评得分6分。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（3）执行结果。本部门2024年常年项目2个中预算结余率小于10%项目2 个，阶段（一次性）项目9个中预算结余率小于10%项目5个。自评</w:t>
      </w:r>
      <w:r>
        <w:rPr>
          <w:rFonts w:hint="default" w:ascii="Times New Roman" w:hAnsi="Times New Roman" w:eastAsia="仿宋_GB2312" w:cs="Times New Roman"/>
          <w:color w:val="000000"/>
          <w:kern w:val="0"/>
          <w:sz w:val="33"/>
          <w:szCs w:val="33"/>
          <w:shd w:val="clear" w:color="auto" w:fill="FFFFFF"/>
          <w:lang w:val="zh-CN"/>
        </w:rPr>
        <w:t>自评</w:t>
      </w:r>
      <w:r>
        <w:rPr>
          <w:rFonts w:hint="default" w:ascii="Times New Roman" w:hAnsi="Times New Roman" w:eastAsia="仿宋_GB2312" w:cs="Times New Roman"/>
          <w:sz w:val="32"/>
          <w:szCs w:val="32"/>
        </w:rPr>
        <w:t>得分3.11分</w:t>
      </w:r>
      <w:r>
        <w:rPr>
          <w:rFonts w:hint="default" w:ascii="Times New Roman" w:hAnsi="Times New Roman" w:eastAsia="仿宋_GB2312" w:cs="Times New Roman"/>
          <w:color w:val="000000"/>
          <w:kern w:val="0"/>
          <w:sz w:val="33"/>
          <w:szCs w:val="33"/>
          <w:shd w:val="clear" w:color="auto" w:fill="FFFFFF"/>
          <w:lang w:val="zh-CN"/>
        </w:rPr>
        <w:t>，具体情况详见表3-5</w:t>
      </w:r>
      <w:r>
        <w:rPr>
          <w:rFonts w:hint="default" w:ascii="Times New Roman" w:hAnsi="Times New Roman" w:eastAsia="仿宋_GB2312" w:cs="Times New Roman"/>
          <w:sz w:val="32"/>
          <w:szCs w:val="32"/>
        </w:rPr>
        <w:t>。</w:t>
      </w:r>
    </w:p>
    <w:tbl>
      <w:tblPr>
        <w:tblStyle w:val="19"/>
        <w:tblpPr w:leftFromText="180" w:rightFromText="180" w:vertAnchor="text" w:horzAnchor="margin" w:tblpY="851"/>
        <w:tblW w:w="9286" w:type="dxa"/>
        <w:tblInd w:w="0" w:type="dxa"/>
        <w:tblLayout w:type="fixed"/>
        <w:tblCellMar>
          <w:top w:w="0" w:type="dxa"/>
          <w:left w:w="108" w:type="dxa"/>
          <w:bottom w:w="0" w:type="dxa"/>
          <w:right w:w="108" w:type="dxa"/>
        </w:tblCellMar>
      </w:tblPr>
      <w:tblGrid>
        <w:gridCol w:w="3652"/>
        <w:gridCol w:w="1134"/>
        <w:gridCol w:w="1134"/>
        <w:gridCol w:w="1134"/>
        <w:gridCol w:w="992"/>
        <w:gridCol w:w="1240"/>
      </w:tblGrid>
      <w:tr>
        <w:tblPrEx>
          <w:tblCellMar>
            <w:top w:w="0" w:type="dxa"/>
            <w:left w:w="108" w:type="dxa"/>
            <w:bottom w:w="0" w:type="dxa"/>
            <w:right w:w="108" w:type="dxa"/>
          </w:tblCellMar>
        </w:tblPrEx>
        <w:trPr>
          <w:trHeight w:val="280" w:hRule="atLeast"/>
        </w:trPr>
        <w:tc>
          <w:tcPr>
            <w:tcW w:w="365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部门项目</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预算金额（万元）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预算执行（万元）</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预算完成率</w:t>
            </w:r>
          </w:p>
        </w:tc>
        <w:tc>
          <w:tcPr>
            <w:tcW w:w="992"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资金结余率</w:t>
            </w:r>
          </w:p>
        </w:tc>
        <w:tc>
          <w:tcPr>
            <w:tcW w:w="1240" w:type="dxa"/>
            <w:tcBorders>
              <w:top w:val="single" w:color="auto" w:sz="4" w:space="0"/>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是否小于0.1（10%）</w:t>
            </w:r>
          </w:p>
        </w:tc>
      </w:tr>
      <w:tr>
        <w:tblPrEx>
          <w:tblCellMar>
            <w:top w:w="0" w:type="dxa"/>
            <w:left w:w="108" w:type="dxa"/>
            <w:bottom w:w="0" w:type="dxa"/>
            <w:right w:w="108" w:type="dxa"/>
          </w:tblCellMar>
        </w:tblPrEx>
        <w:trPr>
          <w:trHeight w:val="362" w:hRule="atLeast"/>
        </w:trPr>
        <w:tc>
          <w:tcPr>
            <w:tcW w:w="3652" w:type="dxa"/>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一、常年项目</w:t>
            </w:r>
          </w:p>
        </w:tc>
        <w:tc>
          <w:tcPr>
            <w:tcW w:w="113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32.63</w:t>
            </w:r>
          </w:p>
        </w:tc>
        <w:tc>
          <w:tcPr>
            <w:tcW w:w="113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32.54</w:t>
            </w:r>
          </w:p>
        </w:tc>
        <w:tc>
          <w:tcPr>
            <w:tcW w:w="113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99.72%</w:t>
            </w:r>
          </w:p>
        </w:tc>
        <w:tc>
          <w:tcPr>
            <w:tcW w:w="99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4"/>
                <w:szCs w:val="40"/>
              </w:rPr>
            </w:pPr>
          </w:p>
        </w:tc>
        <w:tc>
          <w:tcPr>
            <w:tcW w:w="124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p>
        </w:tc>
      </w:tr>
      <w:tr>
        <w:tblPrEx>
          <w:tblCellMar>
            <w:top w:w="0" w:type="dxa"/>
            <w:left w:w="108" w:type="dxa"/>
            <w:bottom w:w="0" w:type="dxa"/>
            <w:right w:w="108" w:type="dxa"/>
          </w:tblCellMar>
        </w:tblPrEx>
        <w:trPr>
          <w:trHeight w:val="362" w:hRule="atLeast"/>
        </w:trPr>
        <w:tc>
          <w:tcPr>
            <w:tcW w:w="3652" w:type="dxa"/>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辅助管理专项经费</w:t>
            </w:r>
          </w:p>
        </w:tc>
        <w:tc>
          <w:tcPr>
            <w:tcW w:w="113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31.50</w:t>
            </w:r>
          </w:p>
        </w:tc>
        <w:tc>
          <w:tcPr>
            <w:tcW w:w="113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31.50</w:t>
            </w:r>
          </w:p>
        </w:tc>
        <w:tc>
          <w:tcPr>
            <w:tcW w:w="113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100%</w:t>
            </w:r>
          </w:p>
        </w:tc>
        <w:tc>
          <w:tcPr>
            <w:tcW w:w="99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0%</w:t>
            </w:r>
          </w:p>
        </w:tc>
        <w:tc>
          <w:tcPr>
            <w:tcW w:w="124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是</w:t>
            </w:r>
          </w:p>
        </w:tc>
      </w:tr>
      <w:tr>
        <w:tblPrEx>
          <w:tblCellMar>
            <w:top w:w="0" w:type="dxa"/>
            <w:left w:w="108" w:type="dxa"/>
            <w:bottom w:w="0" w:type="dxa"/>
            <w:right w:w="108" w:type="dxa"/>
          </w:tblCellMar>
        </w:tblPrEx>
        <w:trPr>
          <w:trHeight w:val="362" w:hRule="atLeast"/>
        </w:trPr>
        <w:tc>
          <w:tcPr>
            <w:tcW w:w="3652" w:type="dxa"/>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2024年办公设备购置经费</w:t>
            </w:r>
          </w:p>
        </w:tc>
        <w:tc>
          <w:tcPr>
            <w:tcW w:w="113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1.13</w:t>
            </w:r>
          </w:p>
        </w:tc>
        <w:tc>
          <w:tcPr>
            <w:tcW w:w="113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1.04</w:t>
            </w:r>
          </w:p>
        </w:tc>
        <w:tc>
          <w:tcPr>
            <w:tcW w:w="113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92.04%</w:t>
            </w:r>
          </w:p>
        </w:tc>
        <w:tc>
          <w:tcPr>
            <w:tcW w:w="99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7.96%</w:t>
            </w:r>
          </w:p>
        </w:tc>
        <w:tc>
          <w:tcPr>
            <w:tcW w:w="124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是</w:t>
            </w:r>
          </w:p>
        </w:tc>
      </w:tr>
      <w:tr>
        <w:tblPrEx>
          <w:tblCellMar>
            <w:top w:w="0" w:type="dxa"/>
            <w:left w:w="108" w:type="dxa"/>
            <w:bottom w:w="0" w:type="dxa"/>
            <w:right w:w="108" w:type="dxa"/>
          </w:tblCellMar>
        </w:tblPrEx>
        <w:trPr>
          <w:trHeight w:val="362" w:hRule="atLeast"/>
        </w:trPr>
        <w:tc>
          <w:tcPr>
            <w:tcW w:w="3652" w:type="dxa"/>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二、阶段（一次性）项目</w:t>
            </w:r>
          </w:p>
        </w:tc>
        <w:tc>
          <w:tcPr>
            <w:tcW w:w="113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1334.11</w:t>
            </w:r>
          </w:p>
        </w:tc>
        <w:tc>
          <w:tcPr>
            <w:tcW w:w="113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1194.11</w:t>
            </w:r>
          </w:p>
        </w:tc>
        <w:tc>
          <w:tcPr>
            <w:tcW w:w="113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89.51</w:t>
            </w:r>
          </w:p>
        </w:tc>
        <w:tc>
          <w:tcPr>
            <w:tcW w:w="99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4"/>
                <w:szCs w:val="40"/>
              </w:rPr>
            </w:pPr>
          </w:p>
        </w:tc>
        <w:tc>
          <w:tcPr>
            <w:tcW w:w="124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p>
        </w:tc>
      </w:tr>
      <w:tr>
        <w:tblPrEx>
          <w:tblCellMar>
            <w:top w:w="0" w:type="dxa"/>
            <w:left w:w="108" w:type="dxa"/>
            <w:bottom w:w="0" w:type="dxa"/>
            <w:right w:w="108" w:type="dxa"/>
          </w:tblCellMar>
        </w:tblPrEx>
        <w:trPr>
          <w:trHeight w:val="362" w:hRule="atLeast"/>
        </w:trPr>
        <w:tc>
          <w:tcPr>
            <w:tcW w:w="3652" w:type="dxa"/>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2024年现代林业发展资金</w:t>
            </w:r>
          </w:p>
        </w:tc>
        <w:tc>
          <w:tcPr>
            <w:tcW w:w="113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211.73</w:t>
            </w:r>
          </w:p>
        </w:tc>
        <w:tc>
          <w:tcPr>
            <w:tcW w:w="113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208.61</w:t>
            </w:r>
          </w:p>
        </w:tc>
        <w:tc>
          <w:tcPr>
            <w:tcW w:w="113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98.53%</w:t>
            </w:r>
          </w:p>
        </w:tc>
        <w:tc>
          <w:tcPr>
            <w:tcW w:w="99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1.47%</w:t>
            </w:r>
          </w:p>
        </w:tc>
        <w:tc>
          <w:tcPr>
            <w:tcW w:w="124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是</w:t>
            </w:r>
          </w:p>
        </w:tc>
      </w:tr>
      <w:tr>
        <w:tblPrEx>
          <w:tblCellMar>
            <w:top w:w="0" w:type="dxa"/>
            <w:left w:w="108" w:type="dxa"/>
            <w:bottom w:w="0" w:type="dxa"/>
            <w:right w:w="108" w:type="dxa"/>
          </w:tblCellMar>
        </w:tblPrEx>
        <w:trPr>
          <w:trHeight w:val="280" w:hRule="atLeast"/>
        </w:trPr>
        <w:tc>
          <w:tcPr>
            <w:tcW w:w="3652" w:type="dxa"/>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2021年省级森林植被恢复费分成资金</w:t>
            </w:r>
          </w:p>
        </w:tc>
        <w:tc>
          <w:tcPr>
            <w:tcW w:w="113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19.87</w:t>
            </w:r>
          </w:p>
        </w:tc>
        <w:tc>
          <w:tcPr>
            <w:tcW w:w="113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19.87</w:t>
            </w:r>
          </w:p>
        </w:tc>
        <w:tc>
          <w:tcPr>
            <w:tcW w:w="113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100%</w:t>
            </w:r>
          </w:p>
        </w:tc>
        <w:tc>
          <w:tcPr>
            <w:tcW w:w="99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0%</w:t>
            </w:r>
          </w:p>
        </w:tc>
        <w:tc>
          <w:tcPr>
            <w:tcW w:w="124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是</w:t>
            </w:r>
          </w:p>
        </w:tc>
      </w:tr>
      <w:tr>
        <w:tblPrEx>
          <w:tblCellMar>
            <w:top w:w="0" w:type="dxa"/>
            <w:left w:w="108" w:type="dxa"/>
            <w:bottom w:w="0" w:type="dxa"/>
            <w:right w:w="108" w:type="dxa"/>
          </w:tblCellMar>
        </w:tblPrEx>
        <w:trPr>
          <w:trHeight w:val="280" w:hRule="atLeast"/>
        </w:trPr>
        <w:tc>
          <w:tcPr>
            <w:tcW w:w="3652" w:type="dxa"/>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中央自然灾害防治体系建设补助资金</w:t>
            </w:r>
          </w:p>
        </w:tc>
        <w:tc>
          <w:tcPr>
            <w:tcW w:w="113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3.00</w:t>
            </w:r>
          </w:p>
        </w:tc>
        <w:tc>
          <w:tcPr>
            <w:tcW w:w="113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3.00</w:t>
            </w:r>
          </w:p>
        </w:tc>
        <w:tc>
          <w:tcPr>
            <w:tcW w:w="113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100%</w:t>
            </w:r>
          </w:p>
        </w:tc>
        <w:tc>
          <w:tcPr>
            <w:tcW w:w="99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0%</w:t>
            </w:r>
          </w:p>
        </w:tc>
        <w:tc>
          <w:tcPr>
            <w:tcW w:w="124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是</w:t>
            </w:r>
          </w:p>
        </w:tc>
      </w:tr>
      <w:tr>
        <w:tblPrEx>
          <w:tblCellMar>
            <w:top w:w="0" w:type="dxa"/>
            <w:left w:w="108" w:type="dxa"/>
            <w:bottom w:w="0" w:type="dxa"/>
            <w:right w:w="108" w:type="dxa"/>
          </w:tblCellMar>
        </w:tblPrEx>
        <w:trPr>
          <w:trHeight w:val="280" w:hRule="atLeast"/>
        </w:trPr>
        <w:tc>
          <w:tcPr>
            <w:tcW w:w="3652" w:type="dxa"/>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2023年省级财政林业草原改革发展专项资金</w:t>
            </w:r>
          </w:p>
        </w:tc>
        <w:tc>
          <w:tcPr>
            <w:tcW w:w="113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0.52</w:t>
            </w:r>
          </w:p>
        </w:tc>
        <w:tc>
          <w:tcPr>
            <w:tcW w:w="113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0.52</w:t>
            </w:r>
          </w:p>
        </w:tc>
        <w:tc>
          <w:tcPr>
            <w:tcW w:w="113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100%</w:t>
            </w:r>
          </w:p>
        </w:tc>
        <w:tc>
          <w:tcPr>
            <w:tcW w:w="99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0%</w:t>
            </w:r>
          </w:p>
        </w:tc>
        <w:tc>
          <w:tcPr>
            <w:tcW w:w="124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是</w:t>
            </w:r>
          </w:p>
        </w:tc>
      </w:tr>
      <w:tr>
        <w:tblPrEx>
          <w:tblCellMar>
            <w:top w:w="0" w:type="dxa"/>
            <w:left w:w="108" w:type="dxa"/>
            <w:bottom w:w="0" w:type="dxa"/>
            <w:right w:w="108" w:type="dxa"/>
          </w:tblCellMar>
        </w:tblPrEx>
        <w:trPr>
          <w:trHeight w:val="280" w:hRule="atLeast"/>
        </w:trPr>
        <w:tc>
          <w:tcPr>
            <w:tcW w:w="3652" w:type="dxa"/>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2023年中央财政林业草原生态保护恢复资金（第三批）</w:t>
            </w:r>
          </w:p>
        </w:tc>
        <w:tc>
          <w:tcPr>
            <w:tcW w:w="113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4.06</w:t>
            </w:r>
          </w:p>
        </w:tc>
        <w:tc>
          <w:tcPr>
            <w:tcW w:w="113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4.06</w:t>
            </w:r>
          </w:p>
        </w:tc>
        <w:tc>
          <w:tcPr>
            <w:tcW w:w="113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100%</w:t>
            </w:r>
          </w:p>
        </w:tc>
        <w:tc>
          <w:tcPr>
            <w:tcW w:w="99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0%</w:t>
            </w:r>
          </w:p>
        </w:tc>
        <w:tc>
          <w:tcPr>
            <w:tcW w:w="124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是</w:t>
            </w:r>
          </w:p>
        </w:tc>
      </w:tr>
      <w:tr>
        <w:tblPrEx>
          <w:tblCellMar>
            <w:top w:w="0" w:type="dxa"/>
            <w:left w:w="108" w:type="dxa"/>
            <w:bottom w:w="0" w:type="dxa"/>
            <w:right w:w="108" w:type="dxa"/>
          </w:tblCellMar>
        </w:tblPrEx>
        <w:trPr>
          <w:trHeight w:val="280" w:hRule="atLeast"/>
        </w:trPr>
        <w:tc>
          <w:tcPr>
            <w:tcW w:w="3652" w:type="dxa"/>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2023年中央财政林业草原改革发展资金（第三批）</w:t>
            </w:r>
          </w:p>
        </w:tc>
        <w:tc>
          <w:tcPr>
            <w:tcW w:w="113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8.35</w:t>
            </w:r>
          </w:p>
        </w:tc>
        <w:tc>
          <w:tcPr>
            <w:tcW w:w="113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2.44</w:t>
            </w:r>
          </w:p>
        </w:tc>
        <w:tc>
          <w:tcPr>
            <w:tcW w:w="113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29.22%</w:t>
            </w:r>
          </w:p>
        </w:tc>
        <w:tc>
          <w:tcPr>
            <w:tcW w:w="99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70.78%</w:t>
            </w:r>
          </w:p>
        </w:tc>
        <w:tc>
          <w:tcPr>
            <w:tcW w:w="124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否</w:t>
            </w:r>
          </w:p>
        </w:tc>
      </w:tr>
      <w:tr>
        <w:tblPrEx>
          <w:tblCellMar>
            <w:top w:w="0" w:type="dxa"/>
            <w:left w:w="108" w:type="dxa"/>
            <w:bottom w:w="0" w:type="dxa"/>
            <w:right w:w="108" w:type="dxa"/>
          </w:tblCellMar>
        </w:tblPrEx>
        <w:trPr>
          <w:trHeight w:val="280" w:hRule="atLeast"/>
        </w:trPr>
        <w:tc>
          <w:tcPr>
            <w:tcW w:w="3652" w:type="dxa"/>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2023年省级财政林业草原专项资金（第三批）</w:t>
            </w:r>
          </w:p>
        </w:tc>
        <w:tc>
          <w:tcPr>
            <w:tcW w:w="113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928.34</w:t>
            </w:r>
          </w:p>
        </w:tc>
        <w:tc>
          <w:tcPr>
            <w:tcW w:w="113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825.61</w:t>
            </w:r>
          </w:p>
        </w:tc>
        <w:tc>
          <w:tcPr>
            <w:tcW w:w="113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88.93%</w:t>
            </w:r>
          </w:p>
        </w:tc>
        <w:tc>
          <w:tcPr>
            <w:tcW w:w="99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11.07</w:t>
            </w:r>
          </w:p>
        </w:tc>
        <w:tc>
          <w:tcPr>
            <w:tcW w:w="124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否</w:t>
            </w:r>
          </w:p>
        </w:tc>
      </w:tr>
      <w:tr>
        <w:tblPrEx>
          <w:tblCellMar>
            <w:top w:w="0" w:type="dxa"/>
            <w:left w:w="108" w:type="dxa"/>
            <w:bottom w:w="0" w:type="dxa"/>
            <w:right w:w="108" w:type="dxa"/>
          </w:tblCellMar>
        </w:tblPrEx>
        <w:trPr>
          <w:trHeight w:val="280" w:hRule="atLeast"/>
        </w:trPr>
        <w:tc>
          <w:tcPr>
            <w:tcW w:w="3652" w:type="dxa"/>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2024年中省财政林业草原专项资金（第二批）</w:t>
            </w:r>
          </w:p>
        </w:tc>
        <w:tc>
          <w:tcPr>
            <w:tcW w:w="113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150.00</w:t>
            </w:r>
          </w:p>
        </w:tc>
        <w:tc>
          <w:tcPr>
            <w:tcW w:w="113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130.00</w:t>
            </w:r>
          </w:p>
        </w:tc>
        <w:tc>
          <w:tcPr>
            <w:tcW w:w="113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86.67%</w:t>
            </w:r>
          </w:p>
        </w:tc>
        <w:tc>
          <w:tcPr>
            <w:tcW w:w="99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13.33%</w:t>
            </w:r>
          </w:p>
        </w:tc>
        <w:tc>
          <w:tcPr>
            <w:tcW w:w="124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否</w:t>
            </w:r>
          </w:p>
        </w:tc>
      </w:tr>
      <w:tr>
        <w:tblPrEx>
          <w:tblCellMar>
            <w:top w:w="0" w:type="dxa"/>
            <w:left w:w="108" w:type="dxa"/>
            <w:bottom w:w="0" w:type="dxa"/>
            <w:right w:w="108" w:type="dxa"/>
          </w:tblCellMar>
        </w:tblPrEx>
        <w:trPr>
          <w:trHeight w:val="280" w:hRule="atLeast"/>
        </w:trPr>
        <w:tc>
          <w:tcPr>
            <w:tcW w:w="3652" w:type="dxa"/>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2024年省级财政林业草原专项资金预算（第四批）</w:t>
            </w:r>
          </w:p>
        </w:tc>
        <w:tc>
          <w:tcPr>
            <w:tcW w:w="113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8.24</w:t>
            </w:r>
          </w:p>
        </w:tc>
        <w:tc>
          <w:tcPr>
            <w:tcW w:w="113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0</w:t>
            </w:r>
          </w:p>
        </w:tc>
        <w:tc>
          <w:tcPr>
            <w:tcW w:w="1134"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0%</w:t>
            </w:r>
          </w:p>
        </w:tc>
        <w:tc>
          <w:tcPr>
            <w:tcW w:w="992"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100%</w:t>
            </w:r>
          </w:p>
        </w:tc>
        <w:tc>
          <w:tcPr>
            <w:tcW w:w="1240" w:type="dxa"/>
            <w:tcBorders>
              <w:top w:val="nil"/>
              <w:left w:val="nil"/>
              <w:bottom w:val="single" w:color="auto" w:sz="4" w:space="0"/>
              <w:right w:val="single" w:color="auto" w:sz="4" w:space="0"/>
            </w:tcBorders>
            <w:noWrap/>
            <w:vAlign w:val="center"/>
          </w:tcPr>
          <w:p>
            <w:pPr>
              <w:widowControl/>
              <w:jc w:val="center"/>
              <w:rPr>
                <w:rFonts w:hint="default" w:ascii="Times New Roman" w:hAnsi="Times New Roman" w:eastAsia="仿宋_GB2312" w:cs="Times New Roman"/>
                <w:kern w:val="0"/>
                <w:sz w:val="24"/>
                <w:szCs w:val="40"/>
              </w:rPr>
            </w:pPr>
            <w:r>
              <w:rPr>
                <w:rFonts w:hint="default" w:ascii="Times New Roman" w:hAnsi="Times New Roman" w:eastAsia="仿宋_GB2312" w:cs="Times New Roman"/>
                <w:kern w:val="0"/>
                <w:sz w:val="24"/>
                <w:szCs w:val="40"/>
              </w:rPr>
              <w:t>否</w:t>
            </w:r>
          </w:p>
        </w:tc>
      </w:tr>
    </w:tbl>
    <w:p>
      <w:pPr>
        <w:pStyle w:val="46"/>
        <w:rPr>
          <w:rFonts w:hint="default" w:ascii="Times New Roman" w:hAnsi="Times New Roman" w:cs="Times New Roman"/>
          <w:b w:val="0"/>
          <w:sz w:val="32"/>
          <w:szCs w:val="32"/>
        </w:rPr>
      </w:pPr>
      <w:r>
        <w:rPr>
          <w:rFonts w:hint="default" w:ascii="Times New Roman" w:hAnsi="Times New Roman" w:cs="Times New Roman"/>
          <w:b w:val="0"/>
          <w:sz w:val="32"/>
          <w:szCs w:val="32"/>
        </w:rPr>
        <w:t>表3-5项目预算结余率情况表</w:t>
      </w:r>
    </w:p>
    <w:p>
      <w:pPr>
        <w:spacing w:line="6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3.目标实现。此项自评得分16.77分</w:t>
      </w:r>
    </w:p>
    <w:p>
      <w:pPr>
        <w:spacing w:line="6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（1）目标完成。2024年预算阶段项目（含一次性项目）共11个，完成绩效目标数量指标的部门预算阶段项目（含一次性项目）共11个。此项自评得分6分。</w:t>
      </w:r>
    </w:p>
    <w:p>
      <w:pPr>
        <w:spacing w:line="6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（2）目标偏离。2024年已完成预期指标值的数量指标中偏离度在30％内的指标有25个，已完成预期指标值的数量指标个数26个。此项自评得分5.77分。</w:t>
      </w:r>
    </w:p>
    <w:p>
      <w:pPr>
        <w:spacing w:line="58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表3-6项目绩效目标数量指标完成及偏离度情况表</w:t>
      </w:r>
    </w:p>
    <w:tbl>
      <w:tblPr>
        <w:tblStyle w:val="19"/>
        <w:tblW w:w="94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5"/>
        <w:gridCol w:w="1352"/>
        <w:gridCol w:w="2551"/>
        <w:gridCol w:w="710"/>
        <w:gridCol w:w="880"/>
        <w:gridCol w:w="963"/>
        <w:gridCol w:w="963"/>
        <w:gridCol w:w="9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1025"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单位名称</w:t>
            </w:r>
          </w:p>
        </w:tc>
        <w:tc>
          <w:tcPr>
            <w:tcW w:w="1352"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项目</w:t>
            </w:r>
          </w:p>
        </w:tc>
        <w:tc>
          <w:tcPr>
            <w:tcW w:w="2551"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数量指标</w:t>
            </w:r>
          </w:p>
        </w:tc>
        <w:tc>
          <w:tcPr>
            <w:tcW w:w="710"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指标性质</w:t>
            </w:r>
          </w:p>
        </w:tc>
        <w:tc>
          <w:tcPr>
            <w:tcW w:w="880"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指标值</w:t>
            </w:r>
          </w:p>
        </w:tc>
        <w:tc>
          <w:tcPr>
            <w:tcW w:w="963"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度量单位</w:t>
            </w:r>
          </w:p>
        </w:tc>
        <w:tc>
          <w:tcPr>
            <w:tcW w:w="963"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完成值</w:t>
            </w:r>
          </w:p>
        </w:tc>
        <w:tc>
          <w:tcPr>
            <w:tcW w:w="961"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偏离度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1025" w:type="dxa"/>
            <w:vMerge w:val="restart"/>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市林业局</w:t>
            </w:r>
          </w:p>
        </w:tc>
        <w:tc>
          <w:tcPr>
            <w:tcW w:w="1352" w:type="dxa"/>
            <w:vMerge w:val="restart"/>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辅助管理专项经费</w:t>
            </w:r>
          </w:p>
        </w:tc>
        <w:tc>
          <w:tcPr>
            <w:tcW w:w="2551" w:type="dxa"/>
            <w:tcBorders>
              <w:tl2br w:val="nil"/>
              <w:tr2bl w:val="nil"/>
            </w:tcBorders>
            <w:vAlign w:val="center"/>
          </w:tcPr>
          <w:p>
            <w:pPr>
              <w:spacing w:line="180" w:lineRule="atLeast"/>
              <w:jc w:val="center"/>
              <w:rPr>
                <w:rFonts w:hint="default" w:ascii="Times New Roman" w:hAnsi="Times New Roman" w:eastAsia="仿宋_GB2312" w:cs="Times New Roman"/>
                <w:color w:val="000000" w:themeColor="text1"/>
                <w:kern w:val="0"/>
                <w:sz w:val="18"/>
                <w:szCs w:val="18"/>
                <w14:textFill>
                  <w14:solidFill>
                    <w14:schemeClr w14:val="tx1"/>
                  </w14:solidFill>
                </w14:textFill>
              </w:rPr>
            </w:pPr>
            <w:r>
              <w:rPr>
                <w:rFonts w:hint="default" w:ascii="Times New Roman" w:hAnsi="Times New Roman" w:eastAsia="仿宋_GB2312" w:cs="Times New Roman"/>
                <w:color w:val="000000" w:themeColor="text1"/>
                <w:kern w:val="0"/>
                <w:sz w:val="18"/>
                <w:szCs w:val="18"/>
                <w14:textFill>
                  <w14:solidFill>
                    <w14:schemeClr w14:val="tx1"/>
                  </w14:solidFill>
                </w14:textFill>
              </w:rPr>
              <w:t>派遣服务人员数</w:t>
            </w:r>
          </w:p>
        </w:tc>
        <w:tc>
          <w:tcPr>
            <w:tcW w:w="710" w:type="dxa"/>
            <w:tcBorders>
              <w:tl2br w:val="nil"/>
              <w:tr2bl w:val="nil"/>
            </w:tcBorders>
            <w:vAlign w:val="center"/>
          </w:tcPr>
          <w:p>
            <w:pPr>
              <w:spacing w:line="180" w:lineRule="atLeast"/>
              <w:jc w:val="center"/>
              <w:rPr>
                <w:rFonts w:hint="default" w:ascii="Times New Roman" w:hAnsi="Times New Roman" w:eastAsia="仿宋_GB2312" w:cs="Times New Roman"/>
                <w:color w:val="000000" w:themeColor="text1"/>
                <w:kern w:val="0"/>
                <w:sz w:val="18"/>
                <w:szCs w:val="18"/>
                <w14:textFill>
                  <w14:solidFill>
                    <w14:schemeClr w14:val="tx1"/>
                  </w14:solidFill>
                </w14:textFill>
              </w:rPr>
            </w:pPr>
            <w:r>
              <w:rPr>
                <w:rFonts w:hint="default" w:ascii="Times New Roman" w:hAnsi="Times New Roman" w:eastAsia="仿宋_GB2312" w:cs="Times New Roman"/>
                <w:color w:val="000000" w:themeColor="text1"/>
                <w:kern w:val="0"/>
                <w:sz w:val="18"/>
                <w:szCs w:val="18"/>
                <w14:textFill>
                  <w14:solidFill>
                    <w14:schemeClr w14:val="tx1"/>
                  </w14:solidFill>
                </w14:textFill>
              </w:rPr>
              <w:t>=</w:t>
            </w:r>
          </w:p>
        </w:tc>
        <w:tc>
          <w:tcPr>
            <w:tcW w:w="880" w:type="dxa"/>
            <w:tcBorders>
              <w:tl2br w:val="nil"/>
              <w:tr2bl w:val="nil"/>
            </w:tcBorders>
            <w:vAlign w:val="center"/>
          </w:tcPr>
          <w:p>
            <w:pPr>
              <w:spacing w:line="180" w:lineRule="atLeast"/>
              <w:jc w:val="center"/>
              <w:rPr>
                <w:rFonts w:hint="default" w:ascii="Times New Roman" w:hAnsi="Times New Roman" w:eastAsia="仿宋_GB2312" w:cs="Times New Roman"/>
                <w:color w:val="000000" w:themeColor="text1"/>
                <w:kern w:val="0"/>
                <w:sz w:val="18"/>
                <w:szCs w:val="18"/>
                <w14:textFill>
                  <w14:solidFill>
                    <w14:schemeClr w14:val="tx1"/>
                  </w14:solidFill>
                </w14:textFill>
              </w:rPr>
            </w:pPr>
            <w:r>
              <w:rPr>
                <w:rFonts w:hint="default" w:ascii="Times New Roman" w:hAnsi="Times New Roman" w:eastAsia="仿宋_GB2312" w:cs="Times New Roman"/>
                <w:color w:val="000000" w:themeColor="text1"/>
                <w:kern w:val="0"/>
                <w:sz w:val="18"/>
                <w:szCs w:val="18"/>
                <w14:textFill>
                  <w14:solidFill>
                    <w14:schemeClr w14:val="tx1"/>
                  </w14:solidFill>
                </w14:textFill>
              </w:rPr>
              <w:t>7</w:t>
            </w:r>
          </w:p>
        </w:tc>
        <w:tc>
          <w:tcPr>
            <w:tcW w:w="963" w:type="dxa"/>
            <w:tcBorders>
              <w:tl2br w:val="nil"/>
              <w:tr2bl w:val="nil"/>
            </w:tcBorders>
            <w:vAlign w:val="center"/>
          </w:tcPr>
          <w:p>
            <w:pPr>
              <w:spacing w:line="180" w:lineRule="atLeast"/>
              <w:jc w:val="center"/>
              <w:rPr>
                <w:rFonts w:hint="default" w:ascii="Times New Roman" w:hAnsi="Times New Roman" w:eastAsia="仿宋_GB2312" w:cs="Times New Roman"/>
                <w:color w:val="000000" w:themeColor="text1"/>
                <w:kern w:val="0"/>
                <w:sz w:val="18"/>
                <w:szCs w:val="18"/>
                <w14:textFill>
                  <w14:solidFill>
                    <w14:schemeClr w14:val="tx1"/>
                  </w14:solidFill>
                </w14:textFill>
              </w:rPr>
            </w:pPr>
            <w:r>
              <w:rPr>
                <w:rFonts w:hint="default" w:ascii="Times New Roman" w:hAnsi="Times New Roman" w:eastAsia="仿宋_GB2312" w:cs="Times New Roman"/>
                <w:color w:val="000000" w:themeColor="text1"/>
                <w:kern w:val="0"/>
                <w:sz w:val="18"/>
                <w:szCs w:val="18"/>
                <w14:textFill>
                  <w14:solidFill>
                    <w14:schemeClr w14:val="tx1"/>
                  </w14:solidFill>
                </w14:textFill>
              </w:rPr>
              <w:t>人</w:t>
            </w:r>
          </w:p>
        </w:tc>
        <w:tc>
          <w:tcPr>
            <w:tcW w:w="963" w:type="dxa"/>
            <w:tcBorders>
              <w:tl2br w:val="nil"/>
              <w:tr2bl w:val="nil"/>
            </w:tcBorders>
            <w:vAlign w:val="center"/>
          </w:tcPr>
          <w:p>
            <w:pPr>
              <w:spacing w:line="180" w:lineRule="atLeast"/>
              <w:jc w:val="center"/>
              <w:rPr>
                <w:rFonts w:hint="default" w:ascii="Times New Roman" w:hAnsi="Times New Roman" w:eastAsia="仿宋_GB2312" w:cs="Times New Roman"/>
                <w:color w:val="000000" w:themeColor="text1"/>
                <w:kern w:val="0"/>
                <w:sz w:val="18"/>
                <w:szCs w:val="18"/>
                <w14:textFill>
                  <w14:solidFill>
                    <w14:schemeClr w14:val="tx1"/>
                  </w14:solidFill>
                </w14:textFill>
              </w:rPr>
            </w:pPr>
            <w:r>
              <w:rPr>
                <w:rFonts w:hint="default" w:ascii="Times New Roman" w:hAnsi="Times New Roman" w:eastAsia="仿宋_GB2312" w:cs="Times New Roman"/>
                <w:color w:val="000000" w:themeColor="text1"/>
                <w:kern w:val="0"/>
                <w:sz w:val="18"/>
                <w:szCs w:val="18"/>
                <w14:textFill>
                  <w14:solidFill>
                    <w14:schemeClr w14:val="tx1"/>
                  </w14:solidFill>
                </w14:textFill>
              </w:rPr>
              <w:t>7</w:t>
            </w:r>
          </w:p>
        </w:tc>
        <w:tc>
          <w:tcPr>
            <w:tcW w:w="961"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1025" w:type="dxa"/>
            <w:vMerge w:val="continue"/>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p>
        </w:tc>
        <w:tc>
          <w:tcPr>
            <w:tcW w:w="1352" w:type="dxa"/>
            <w:vMerge w:val="continue"/>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p>
        </w:tc>
        <w:tc>
          <w:tcPr>
            <w:tcW w:w="2551" w:type="dxa"/>
            <w:tcBorders>
              <w:tl2br w:val="nil"/>
              <w:tr2bl w:val="nil"/>
            </w:tcBorders>
            <w:vAlign w:val="center"/>
          </w:tcPr>
          <w:p>
            <w:pPr>
              <w:spacing w:line="180" w:lineRule="atLeast"/>
              <w:jc w:val="center"/>
              <w:rPr>
                <w:rFonts w:hint="default" w:ascii="Times New Roman" w:hAnsi="Times New Roman" w:eastAsia="仿宋_GB2312" w:cs="Times New Roman"/>
                <w:color w:val="000000" w:themeColor="text1"/>
                <w:kern w:val="0"/>
                <w:sz w:val="18"/>
                <w:szCs w:val="18"/>
                <w14:textFill>
                  <w14:solidFill>
                    <w14:schemeClr w14:val="tx1"/>
                  </w14:solidFill>
                </w14:textFill>
              </w:rPr>
            </w:pPr>
            <w:r>
              <w:rPr>
                <w:rFonts w:hint="default" w:ascii="Times New Roman" w:hAnsi="Times New Roman" w:eastAsia="仿宋_GB2312" w:cs="Times New Roman"/>
                <w:color w:val="000000" w:themeColor="text1"/>
                <w:kern w:val="0"/>
                <w:sz w:val="18"/>
                <w:szCs w:val="18"/>
                <w14:textFill>
                  <w14:solidFill>
                    <w14:schemeClr w14:val="tx1"/>
                  </w14:solidFill>
                </w14:textFill>
              </w:rPr>
              <w:t>被服务科室</w:t>
            </w:r>
          </w:p>
        </w:tc>
        <w:tc>
          <w:tcPr>
            <w:tcW w:w="710" w:type="dxa"/>
            <w:tcBorders>
              <w:tl2br w:val="nil"/>
              <w:tr2bl w:val="nil"/>
            </w:tcBorders>
            <w:vAlign w:val="center"/>
          </w:tcPr>
          <w:p>
            <w:pPr>
              <w:spacing w:line="180" w:lineRule="atLeast"/>
              <w:jc w:val="center"/>
              <w:rPr>
                <w:rFonts w:hint="default" w:ascii="Times New Roman" w:hAnsi="Times New Roman" w:eastAsia="仿宋_GB2312" w:cs="Times New Roman"/>
                <w:color w:val="000000" w:themeColor="text1"/>
                <w:kern w:val="0"/>
                <w:sz w:val="18"/>
                <w:szCs w:val="18"/>
                <w14:textFill>
                  <w14:solidFill>
                    <w14:schemeClr w14:val="tx1"/>
                  </w14:solidFill>
                </w14:textFill>
              </w:rPr>
            </w:pPr>
            <w:r>
              <w:rPr>
                <w:rFonts w:hint="default" w:ascii="Times New Roman" w:hAnsi="Times New Roman" w:eastAsia="仿宋_GB2312" w:cs="Times New Roman"/>
                <w:color w:val="000000" w:themeColor="text1"/>
                <w:kern w:val="0"/>
                <w:sz w:val="18"/>
                <w:szCs w:val="18"/>
                <w14:textFill>
                  <w14:solidFill>
                    <w14:schemeClr w14:val="tx1"/>
                  </w14:solidFill>
                </w14:textFill>
              </w:rPr>
              <w:t>≥</w:t>
            </w:r>
          </w:p>
        </w:tc>
        <w:tc>
          <w:tcPr>
            <w:tcW w:w="880" w:type="dxa"/>
            <w:tcBorders>
              <w:tl2br w:val="nil"/>
              <w:tr2bl w:val="nil"/>
            </w:tcBorders>
            <w:vAlign w:val="center"/>
          </w:tcPr>
          <w:p>
            <w:pPr>
              <w:spacing w:line="180" w:lineRule="atLeast"/>
              <w:jc w:val="center"/>
              <w:rPr>
                <w:rFonts w:hint="default" w:ascii="Times New Roman" w:hAnsi="Times New Roman" w:eastAsia="仿宋_GB2312" w:cs="Times New Roman"/>
                <w:color w:val="000000" w:themeColor="text1"/>
                <w:kern w:val="0"/>
                <w:sz w:val="18"/>
                <w:szCs w:val="18"/>
                <w14:textFill>
                  <w14:solidFill>
                    <w14:schemeClr w14:val="tx1"/>
                  </w14:solidFill>
                </w14:textFill>
              </w:rPr>
            </w:pPr>
            <w:r>
              <w:rPr>
                <w:rFonts w:hint="default" w:ascii="Times New Roman" w:hAnsi="Times New Roman" w:eastAsia="仿宋_GB2312" w:cs="Times New Roman"/>
                <w:color w:val="000000" w:themeColor="text1"/>
                <w:kern w:val="0"/>
                <w:sz w:val="18"/>
                <w:szCs w:val="18"/>
                <w14:textFill>
                  <w14:solidFill>
                    <w14:schemeClr w14:val="tx1"/>
                  </w14:solidFill>
                </w14:textFill>
              </w:rPr>
              <w:t>4</w:t>
            </w:r>
          </w:p>
        </w:tc>
        <w:tc>
          <w:tcPr>
            <w:tcW w:w="963" w:type="dxa"/>
            <w:tcBorders>
              <w:tl2br w:val="nil"/>
              <w:tr2bl w:val="nil"/>
            </w:tcBorders>
            <w:vAlign w:val="center"/>
          </w:tcPr>
          <w:p>
            <w:pPr>
              <w:spacing w:line="180" w:lineRule="atLeast"/>
              <w:jc w:val="center"/>
              <w:rPr>
                <w:rFonts w:hint="default" w:ascii="Times New Roman" w:hAnsi="Times New Roman" w:eastAsia="仿宋_GB2312" w:cs="Times New Roman"/>
                <w:color w:val="000000" w:themeColor="text1"/>
                <w:kern w:val="0"/>
                <w:sz w:val="18"/>
                <w:szCs w:val="18"/>
                <w14:textFill>
                  <w14:solidFill>
                    <w14:schemeClr w14:val="tx1"/>
                  </w14:solidFill>
                </w14:textFill>
              </w:rPr>
            </w:pPr>
            <w:r>
              <w:rPr>
                <w:rFonts w:hint="default" w:ascii="Times New Roman" w:hAnsi="Times New Roman" w:eastAsia="仿宋_GB2312" w:cs="Times New Roman"/>
                <w:color w:val="000000" w:themeColor="text1"/>
                <w:kern w:val="0"/>
                <w:sz w:val="18"/>
                <w:szCs w:val="18"/>
                <w14:textFill>
                  <w14:solidFill>
                    <w14:schemeClr w14:val="tx1"/>
                  </w14:solidFill>
                </w14:textFill>
              </w:rPr>
              <w:t>个</w:t>
            </w:r>
          </w:p>
        </w:tc>
        <w:tc>
          <w:tcPr>
            <w:tcW w:w="963" w:type="dxa"/>
            <w:tcBorders>
              <w:tl2br w:val="nil"/>
              <w:tr2bl w:val="nil"/>
            </w:tcBorders>
            <w:vAlign w:val="center"/>
          </w:tcPr>
          <w:p>
            <w:pPr>
              <w:spacing w:line="180" w:lineRule="atLeast"/>
              <w:jc w:val="center"/>
              <w:rPr>
                <w:rFonts w:hint="default" w:ascii="Times New Roman" w:hAnsi="Times New Roman" w:eastAsia="仿宋_GB2312" w:cs="Times New Roman"/>
                <w:color w:val="000000" w:themeColor="text1"/>
                <w:kern w:val="0"/>
                <w:sz w:val="18"/>
                <w:szCs w:val="18"/>
                <w14:textFill>
                  <w14:solidFill>
                    <w14:schemeClr w14:val="tx1"/>
                  </w14:solidFill>
                </w14:textFill>
              </w:rPr>
            </w:pPr>
            <w:r>
              <w:rPr>
                <w:rFonts w:hint="default" w:ascii="Times New Roman" w:hAnsi="Times New Roman" w:eastAsia="仿宋_GB2312" w:cs="Times New Roman"/>
                <w:color w:val="000000" w:themeColor="text1"/>
                <w:kern w:val="0"/>
                <w:sz w:val="18"/>
                <w:szCs w:val="18"/>
                <w14:textFill>
                  <w14:solidFill>
                    <w14:schemeClr w14:val="tx1"/>
                  </w14:solidFill>
                </w14:textFill>
              </w:rPr>
              <w:t>5</w:t>
            </w:r>
          </w:p>
        </w:tc>
        <w:tc>
          <w:tcPr>
            <w:tcW w:w="961"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atLeast"/>
        </w:trPr>
        <w:tc>
          <w:tcPr>
            <w:tcW w:w="1025" w:type="dxa"/>
            <w:vMerge w:val="restart"/>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市林业局</w:t>
            </w:r>
          </w:p>
        </w:tc>
        <w:tc>
          <w:tcPr>
            <w:tcW w:w="1352" w:type="dxa"/>
            <w:vMerge w:val="restart"/>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2024年办公设备购置经费</w:t>
            </w:r>
          </w:p>
        </w:tc>
        <w:tc>
          <w:tcPr>
            <w:tcW w:w="2551" w:type="dxa"/>
            <w:tcBorders>
              <w:tl2br w:val="nil"/>
              <w:tr2bl w:val="nil"/>
            </w:tcBorders>
            <w:vAlign w:val="center"/>
          </w:tcPr>
          <w:p>
            <w:pPr>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购买小茶几</w:t>
            </w:r>
          </w:p>
        </w:tc>
        <w:tc>
          <w:tcPr>
            <w:tcW w:w="710" w:type="dxa"/>
            <w:tcBorders>
              <w:tl2br w:val="nil"/>
              <w:tr2bl w:val="nil"/>
            </w:tcBorders>
            <w:vAlign w:val="center"/>
          </w:tcPr>
          <w:p>
            <w:pPr>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880" w:type="dxa"/>
            <w:tcBorders>
              <w:tl2br w:val="nil"/>
              <w:tr2bl w:val="nil"/>
            </w:tcBorders>
            <w:vAlign w:val="center"/>
          </w:tcPr>
          <w:p>
            <w:pPr>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6</w:t>
            </w:r>
          </w:p>
        </w:tc>
        <w:tc>
          <w:tcPr>
            <w:tcW w:w="963" w:type="dxa"/>
            <w:tcBorders>
              <w:tl2br w:val="nil"/>
              <w:tr2bl w:val="nil"/>
            </w:tcBorders>
            <w:vAlign w:val="center"/>
          </w:tcPr>
          <w:p>
            <w:pPr>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张</w:t>
            </w:r>
          </w:p>
        </w:tc>
        <w:tc>
          <w:tcPr>
            <w:tcW w:w="963"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6</w:t>
            </w:r>
          </w:p>
        </w:tc>
        <w:tc>
          <w:tcPr>
            <w:tcW w:w="961"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1025" w:type="dxa"/>
            <w:vMerge w:val="continue"/>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p>
        </w:tc>
        <w:tc>
          <w:tcPr>
            <w:tcW w:w="1352" w:type="dxa"/>
            <w:vMerge w:val="continue"/>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p>
        </w:tc>
        <w:tc>
          <w:tcPr>
            <w:tcW w:w="2551" w:type="dxa"/>
            <w:tcBorders>
              <w:tl2br w:val="nil"/>
              <w:tr2bl w:val="nil"/>
            </w:tcBorders>
            <w:vAlign w:val="center"/>
          </w:tcPr>
          <w:p>
            <w:pPr>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购买文件柜</w:t>
            </w:r>
          </w:p>
        </w:tc>
        <w:tc>
          <w:tcPr>
            <w:tcW w:w="710" w:type="dxa"/>
            <w:tcBorders>
              <w:tl2br w:val="nil"/>
              <w:tr2bl w:val="nil"/>
            </w:tcBorders>
            <w:vAlign w:val="center"/>
          </w:tcPr>
          <w:p>
            <w:pPr>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880" w:type="dxa"/>
            <w:tcBorders>
              <w:tl2br w:val="nil"/>
              <w:tr2bl w:val="nil"/>
            </w:tcBorders>
            <w:vAlign w:val="center"/>
          </w:tcPr>
          <w:p>
            <w:pPr>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4</w:t>
            </w:r>
          </w:p>
        </w:tc>
        <w:tc>
          <w:tcPr>
            <w:tcW w:w="963" w:type="dxa"/>
            <w:tcBorders>
              <w:tl2br w:val="nil"/>
              <w:tr2bl w:val="nil"/>
            </w:tcBorders>
            <w:vAlign w:val="center"/>
          </w:tcPr>
          <w:p>
            <w:pPr>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套</w:t>
            </w:r>
          </w:p>
        </w:tc>
        <w:tc>
          <w:tcPr>
            <w:tcW w:w="963"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4</w:t>
            </w:r>
          </w:p>
        </w:tc>
        <w:tc>
          <w:tcPr>
            <w:tcW w:w="961"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1025" w:type="dxa"/>
            <w:vMerge w:val="continue"/>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p>
        </w:tc>
        <w:tc>
          <w:tcPr>
            <w:tcW w:w="1352" w:type="dxa"/>
            <w:vMerge w:val="continue"/>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p>
        </w:tc>
        <w:tc>
          <w:tcPr>
            <w:tcW w:w="2551" w:type="dxa"/>
            <w:tcBorders>
              <w:tl2br w:val="nil"/>
              <w:tr2bl w:val="nil"/>
            </w:tcBorders>
            <w:vAlign w:val="center"/>
          </w:tcPr>
          <w:p>
            <w:pPr>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购买保密柜</w:t>
            </w:r>
          </w:p>
        </w:tc>
        <w:tc>
          <w:tcPr>
            <w:tcW w:w="710" w:type="dxa"/>
            <w:tcBorders>
              <w:tl2br w:val="nil"/>
              <w:tr2bl w:val="nil"/>
            </w:tcBorders>
            <w:vAlign w:val="center"/>
          </w:tcPr>
          <w:p>
            <w:pPr>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880" w:type="dxa"/>
            <w:tcBorders>
              <w:tl2br w:val="nil"/>
              <w:tr2bl w:val="nil"/>
            </w:tcBorders>
            <w:vAlign w:val="center"/>
          </w:tcPr>
          <w:p>
            <w:pPr>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1</w:t>
            </w:r>
          </w:p>
        </w:tc>
        <w:tc>
          <w:tcPr>
            <w:tcW w:w="963" w:type="dxa"/>
            <w:tcBorders>
              <w:tl2br w:val="nil"/>
              <w:tr2bl w:val="nil"/>
            </w:tcBorders>
            <w:vAlign w:val="center"/>
          </w:tcPr>
          <w:p>
            <w:pPr>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套</w:t>
            </w:r>
          </w:p>
        </w:tc>
        <w:tc>
          <w:tcPr>
            <w:tcW w:w="963"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w:t>
            </w:r>
          </w:p>
        </w:tc>
        <w:tc>
          <w:tcPr>
            <w:tcW w:w="961"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trPr>
        <w:tc>
          <w:tcPr>
            <w:tcW w:w="1025" w:type="dxa"/>
            <w:vMerge w:val="restart"/>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市林业局</w:t>
            </w:r>
          </w:p>
        </w:tc>
        <w:tc>
          <w:tcPr>
            <w:tcW w:w="1352" w:type="dxa"/>
            <w:vMerge w:val="restart"/>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2024年市本级现代林业发展资金</w:t>
            </w:r>
          </w:p>
        </w:tc>
        <w:tc>
          <w:tcPr>
            <w:tcW w:w="2551" w:type="dxa"/>
            <w:tcBorders>
              <w:tl2br w:val="nil"/>
              <w:tr2bl w:val="nil"/>
            </w:tcBorders>
            <w:vAlign w:val="center"/>
          </w:tcPr>
          <w:p>
            <w:pPr>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国家森林城市建设总体规划</w:t>
            </w:r>
          </w:p>
        </w:tc>
        <w:tc>
          <w:tcPr>
            <w:tcW w:w="710" w:type="dxa"/>
            <w:tcBorders>
              <w:tl2br w:val="nil"/>
              <w:tr2bl w:val="nil"/>
            </w:tcBorders>
            <w:vAlign w:val="center"/>
          </w:tcPr>
          <w:p>
            <w:pPr>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880" w:type="dxa"/>
            <w:tcBorders>
              <w:tl2br w:val="nil"/>
              <w:tr2bl w:val="nil"/>
            </w:tcBorders>
            <w:vAlign w:val="center"/>
          </w:tcPr>
          <w:p>
            <w:pPr>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1</w:t>
            </w:r>
          </w:p>
        </w:tc>
        <w:tc>
          <w:tcPr>
            <w:tcW w:w="963" w:type="dxa"/>
            <w:tcBorders>
              <w:tl2br w:val="nil"/>
              <w:tr2bl w:val="nil"/>
            </w:tcBorders>
            <w:vAlign w:val="center"/>
          </w:tcPr>
          <w:p>
            <w:pPr>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个</w:t>
            </w:r>
          </w:p>
        </w:tc>
        <w:tc>
          <w:tcPr>
            <w:tcW w:w="963"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w:t>
            </w:r>
          </w:p>
        </w:tc>
        <w:tc>
          <w:tcPr>
            <w:tcW w:w="961"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1025" w:type="dxa"/>
            <w:vMerge w:val="continue"/>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p>
        </w:tc>
        <w:tc>
          <w:tcPr>
            <w:tcW w:w="1352" w:type="dxa"/>
            <w:vMerge w:val="continue"/>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p>
        </w:tc>
        <w:tc>
          <w:tcPr>
            <w:tcW w:w="2551" w:type="dxa"/>
            <w:tcBorders>
              <w:tl2br w:val="nil"/>
              <w:tr2bl w:val="nil"/>
            </w:tcBorders>
            <w:vAlign w:val="center"/>
          </w:tcPr>
          <w:p>
            <w:pPr>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林业行政案件现场调查</w:t>
            </w:r>
          </w:p>
        </w:tc>
        <w:tc>
          <w:tcPr>
            <w:tcW w:w="710" w:type="dxa"/>
            <w:tcBorders>
              <w:tl2br w:val="nil"/>
              <w:tr2bl w:val="nil"/>
            </w:tcBorders>
            <w:vAlign w:val="center"/>
          </w:tcPr>
          <w:p>
            <w:pPr>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880" w:type="dxa"/>
            <w:tcBorders>
              <w:tl2br w:val="nil"/>
              <w:tr2bl w:val="nil"/>
            </w:tcBorders>
            <w:vAlign w:val="center"/>
          </w:tcPr>
          <w:p>
            <w:pPr>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30</w:t>
            </w:r>
          </w:p>
        </w:tc>
        <w:tc>
          <w:tcPr>
            <w:tcW w:w="963" w:type="dxa"/>
            <w:tcBorders>
              <w:tl2br w:val="nil"/>
              <w:tr2bl w:val="nil"/>
            </w:tcBorders>
            <w:vAlign w:val="center"/>
          </w:tcPr>
          <w:p>
            <w:pPr>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次</w:t>
            </w:r>
          </w:p>
        </w:tc>
        <w:tc>
          <w:tcPr>
            <w:tcW w:w="963"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31</w:t>
            </w:r>
          </w:p>
        </w:tc>
        <w:tc>
          <w:tcPr>
            <w:tcW w:w="961"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3.33%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1025" w:type="dxa"/>
            <w:vMerge w:val="continue"/>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p>
        </w:tc>
        <w:tc>
          <w:tcPr>
            <w:tcW w:w="1352" w:type="dxa"/>
            <w:vMerge w:val="continue"/>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p>
        </w:tc>
        <w:tc>
          <w:tcPr>
            <w:tcW w:w="2551" w:type="dxa"/>
            <w:tcBorders>
              <w:tl2br w:val="nil"/>
              <w:tr2bl w:val="nil"/>
            </w:tcBorders>
            <w:vAlign w:val="center"/>
          </w:tcPr>
          <w:p>
            <w:pPr>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违法项目整改情况抽查</w:t>
            </w:r>
          </w:p>
        </w:tc>
        <w:tc>
          <w:tcPr>
            <w:tcW w:w="710" w:type="dxa"/>
            <w:tcBorders>
              <w:tl2br w:val="nil"/>
              <w:tr2bl w:val="nil"/>
            </w:tcBorders>
            <w:vAlign w:val="center"/>
          </w:tcPr>
          <w:p>
            <w:pPr>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880" w:type="dxa"/>
            <w:tcBorders>
              <w:tl2br w:val="nil"/>
              <w:tr2bl w:val="nil"/>
            </w:tcBorders>
            <w:vAlign w:val="center"/>
          </w:tcPr>
          <w:p>
            <w:pPr>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30</w:t>
            </w:r>
          </w:p>
        </w:tc>
        <w:tc>
          <w:tcPr>
            <w:tcW w:w="963" w:type="dxa"/>
            <w:tcBorders>
              <w:tl2br w:val="nil"/>
              <w:tr2bl w:val="nil"/>
            </w:tcBorders>
            <w:vAlign w:val="center"/>
          </w:tcPr>
          <w:p>
            <w:pPr>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个</w:t>
            </w:r>
          </w:p>
        </w:tc>
        <w:tc>
          <w:tcPr>
            <w:tcW w:w="963"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30</w:t>
            </w:r>
          </w:p>
        </w:tc>
        <w:tc>
          <w:tcPr>
            <w:tcW w:w="961"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1025" w:type="dxa"/>
            <w:vMerge w:val="continue"/>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p>
        </w:tc>
        <w:tc>
          <w:tcPr>
            <w:tcW w:w="1352" w:type="dxa"/>
            <w:vMerge w:val="continue"/>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p>
        </w:tc>
        <w:tc>
          <w:tcPr>
            <w:tcW w:w="2551" w:type="dxa"/>
            <w:tcBorders>
              <w:tl2br w:val="nil"/>
              <w:tr2bl w:val="nil"/>
            </w:tcBorders>
            <w:vAlign w:val="center"/>
          </w:tcPr>
          <w:p>
            <w:pPr>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国家森林督查整改抽查</w:t>
            </w:r>
          </w:p>
        </w:tc>
        <w:tc>
          <w:tcPr>
            <w:tcW w:w="710" w:type="dxa"/>
            <w:tcBorders>
              <w:tl2br w:val="nil"/>
              <w:tr2bl w:val="nil"/>
            </w:tcBorders>
            <w:vAlign w:val="center"/>
          </w:tcPr>
          <w:p>
            <w:pPr>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880" w:type="dxa"/>
            <w:tcBorders>
              <w:tl2br w:val="nil"/>
              <w:tr2bl w:val="nil"/>
            </w:tcBorders>
            <w:vAlign w:val="center"/>
          </w:tcPr>
          <w:p>
            <w:pPr>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10</w:t>
            </w:r>
          </w:p>
        </w:tc>
        <w:tc>
          <w:tcPr>
            <w:tcW w:w="963" w:type="dxa"/>
            <w:tcBorders>
              <w:tl2br w:val="nil"/>
              <w:tr2bl w:val="nil"/>
            </w:tcBorders>
            <w:vAlign w:val="center"/>
          </w:tcPr>
          <w:p>
            <w:pPr>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个</w:t>
            </w:r>
          </w:p>
        </w:tc>
        <w:tc>
          <w:tcPr>
            <w:tcW w:w="963"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10</w:t>
            </w:r>
          </w:p>
        </w:tc>
        <w:tc>
          <w:tcPr>
            <w:tcW w:w="961"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1025" w:type="dxa"/>
            <w:vMerge w:val="continue"/>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p>
        </w:tc>
        <w:tc>
          <w:tcPr>
            <w:tcW w:w="1352" w:type="dxa"/>
            <w:vMerge w:val="continue"/>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p>
        </w:tc>
        <w:tc>
          <w:tcPr>
            <w:tcW w:w="2551" w:type="dxa"/>
            <w:tcBorders>
              <w:tl2br w:val="nil"/>
              <w:tr2bl w:val="nil"/>
            </w:tcBorders>
            <w:vAlign w:val="center"/>
          </w:tcPr>
          <w:p>
            <w:pPr>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森林防灭火物资购买</w:t>
            </w:r>
          </w:p>
        </w:tc>
        <w:tc>
          <w:tcPr>
            <w:tcW w:w="710" w:type="dxa"/>
            <w:tcBorders>
              <w:tl2br w:val="nil"/>
              <w:tr2bl w:val="nil"/>
            </w:tcBorders>
            <w:vAlign w:val="center"/>
          </w:tcPr>
          <w:p>
            <w:pPr>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w:t>
            </w:r>
          </w:p>
        </w:tc>
        <w:tc>
          <w:tcPr>
            <w:tcW w:w="880" w:type="dxa"/>
            <w:tcBorders>
              <w:tl2br w:val="nil"/>
              <w:tr2bl w:val="nil"/>
            </w:tcBorders>
            <w:vAlign w:val="center"/>
          </w:tcPr>
          <w:p>
            <w:pPr>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1</w:t>
            </w:r>
          </w:p>
        </w:tc>
        <w:tc>
          <w:tcPr>
            <w:tcW w:w="963" w:type="dxa"/>
            <w:tcBorders>
              <w:tl2br w:val="nil"/>
              <w:tr2bl w:val="nil"/>
            </w:tcBorders>
            <w:vAlign w:val="center"/>
          </w:tcPr>
          <w:p>
            <w:pPr>
              <w:jc w:val="center"/>
              <w:rPr>
                <w:rFonts w:hint="default" w:ascii="Times New Roman" w:hAnsi="Times New Roman" w:eastAsia="仿宋_GB2312" w:cs="Times New Roman"/>
                <w:color w:val="000000"/>
                <w:sz w:val="18"/>
                <w:szCs w:val="18"/>
              </w:rPr>
            </w:pPr>
            <w:r>
              <w:rPr>
                <w:rFonts w:hint="default" w:ascii="Times New Roman" w:hAnsi="Times New Roman" w:eastAsia="仿宋_GB2312" w:cs="Times New Roman"/>
                <w:color w:val="000000"/>
                <w:sz w:val="18"/>
                <w:szCs w:val="18"/>
              </w:rPr>
              <w:t>批</w:t>
            </w:r>
          </w:p>
        </w:tc>
        <w:tc>
          <w:tcPr>
            <w:tcW w:w="963"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w:t>
            </w:r>
          </w:p>
        </w:tc>
        <w:tc>
          <w:tcPr>
            <w:tcW w:w="961"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1025" w:type="dxa"/>
            <w:vMerge w:val="restart"/>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市林业局</w:t>
            </w:r>
          </w:p>
        </w:tc>
        <w:tc>
          <w:tcPr>
            <w:tcW w:w="1352" w:type="dxa"/>
            <w:vMerge w:val="restart"/>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2021年省级森林植被恢复费分成资金</w:t>
            </w:r>
          </w:p>
        </w:tc>
        <w:tc>
          <w:tcPr>
            <w:tcW w:w="2551"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森林防灭火规划</w:t>
            </w:r>
          </w:p>
        </w:tc>
        <w:tc>
          <w:tcPr>
            <w:tcW w:w="710"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w:t>
            </w:r>
          </w:p>
        </w:tc>
        <w:tc>
          <w:tcPr>
            <w:tcW w:w="880"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w:t>
            </w:r>
          </w:p>
        </w:tc>
        <w:tc>
          <w:tcPr>
            <w:tcW w:w="963"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套</w:t>
            </w:r>
          </w:p>
        </w:tc>
        <w:tc>
          <w:tcPr>
            <w:tcW w:w="963"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w:t>
            </w:r>
          </w:p>
        </w:tc>
        <w:tc>
          <w:tcPr>
            <w:tcW w:w="961"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1025" w:type="dxa"/>
            <w:vMerge w:val="continue"/>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p>
        </w:tc>
        <w:tc>
          <w:tcPr>
            <w:tcW w:w="1352" w:type="dxa"/>
            <w:vMerge w:val="continue"/>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p>
        </w:tc>
        <w:tc>
          <w:tcPr>
            <w:tcW w:w="2551"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森林防灭火等宣传次数</w:t>
            </w:r>
          </w:p>
        </w:tc>
        <w:tc>
          <w:tcPr>
            <w:tcW w:w="710"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sz w:val="18"/>
                <w:szCs w:val="18"/>
              </w:rPr>
              <w:t>≥</w:t>
            </w:r>
          </w:p>
        </w:tc>
        <w:tc>
          <w:tcPr>
            <w:tcW w:w="880"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5</w:t>
            </w:r>
          </w:p>
        </w:tc>
        <w:tc>
          <w:tcPr>
            <w:tcW w:w="963"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条</w:t>
            </w:r>
          </w:p>
        </w:tc>
        <w:tc>
          <w:tcPr>
            <w:tcW w:w="963"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5</w:t>
            </w:r>
          </w:p>
        </w:tc>
        <w:tc>
          <w:tcPr>
            <w:tcW w:w="961"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trPr>
        <w:tc>
          <w:tcPr>
            <w:tcW w:w="1025"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市林业局</w:t>
            </w:r>
          </w:p>
        </w:tc>
        <w:tc>
          <w:tcPr>
            <w:tcW w:w="1352"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中央自然灾害防治体系建设补助资金</w:t>
            </w:r>
          </w:p>
        </w:tc>
        <w:tc>
          <w:tcPr>
            <w:tcW w:w="2551"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森林防灭火视频监控语音宣传杆</w:t>
            </w:r>
          </w:p>
        </w:tc>
        <w:tc>
          <w:tcPr>
            <w:tcW w:w="710"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sz w:val="18"/>
                <w:szCs w:val="18"/>
              </w:rPr>
              <w:t>≥</w:t>
            </w:r>
          </w:p>
        </w:tc>
        <w:tc>
          <w:tcPr>
            <w:tcW w:w="880"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3</w:t>
            </w:r>
          </w:p>
        </w:tc>
        <w:tc>
          <w:tcPr>
            <w:tcW w:w="963"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套</w:t>
            </w:r>
          </w:p>
        </w:tc>
        <w:tc>
          <w:tcPr>
            <w:tcW w:w="963"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3</w:t>
            </w:r>
          </w:p>
        </w:tc>
        <w:tc>
          <w:tcPr>
            <w:tcW w:w="961"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1025"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市林业局</w:t>
            </w:r>
          </w:p>
        </w:tc>
        <w:tc>
          <w:tcPr>
            <w:tcW w:w="1352"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2023年省级财政林业草原改革发展专项资金</w:t>
            </w:r>
          </w:p>
        </w:tc>
        <w:tc>
          <w:tcPr>
            <w:tcW w:w="2551"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森林防灭火视频监控语音宣传杆</w:t>
            </w:r>
          </w:p>
        </w:tc>
        <w:tc>
          <w:tcPr>
            <w:tcW w:w="710"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w:t>
            </w:r>
          </w:p>
        </w:tc>
        <w:tc>
          <w:tcPr>
            <w:tcW w:w="880"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w:t>
            </w:r>
          </w:p>
        </w:tc>
        <w:tc>
          <w:tcPr>
            <w:tcW w:w="963"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套</w:t>
            </w:r>
          </w:p>
        </w:tc>
        <w:tc>
          <w:tcPr>
            <w:tcW w:w="963"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w:t>
            </w:r>
          </w:p>
        </w:tc>
        <w:tc>
          <w:tcPr>
            <w:tcW w:w="961"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6" w:hRule="atLeast"/>
        </w:trPr>
        <w:tc>
          <w:tcPr>
            <w:tcW w:w="1025"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市林业局</w:t>
            </w:r>
          </w:p>
        </w:tc>
        <w:tc>
          <w:tcPr>
            <w:tcW w:w="1352"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2023年中央财政林业草原生态保护恢复资金（第三批）</w:t>
            </w:r>
          </w:p>
        </w:tc>
        <w:tc>
          <w:tcPr>
            <w:tcW w:w="2551"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野生动物救护覆盖面积</w:t>
            </w:r>
          </w:p>
        </w:tc>
        <w:tc>
          <w:tcPr>
            <w:tcW w:w="710"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w:t>
            </w:r>
          </w:p>
        </w:tc>
        <w:tc>
          <w:tcPr>
            <w:tcW w:w="880"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5322</w:t>
            </w:r>
          </w:p>
        </w:tc>
        <w:tc>
          <w:tcPr>
            <w:tcW w:w="963"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平方公里</w:t>
            </w:r>
          </w:p>
        </w:tc>
        <w:tc>
          <w:tcPr>
            <w:tcW w:w="963"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5322</w:t>
            </w:r>
          </w:p>
        </w:tc>
        <w:tc>
          <w:tcPr>
            <w:tcW w:w="961"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3" w:hRule="atLeast"/>
        </w:trPr>
        <w:tc>
          <w:tcPr>
            <w:tcW w:w="1025"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市林业局</w:t>
            </w:r>
          </w:p>
        </w:tc>
        <w:tc>
          <w:tcPr>
            <w:tcW w:w="1352"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2023年中央财政林业草原改革发展资金（第三批）</w:t>
            </w:r>
          </w:p>
        </w:tc>
        <w:tc>
          <w:tcPr>
            <w:tcW w:w="2551"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林草湿综合图斑监测数量</w:t>
            </w:r>
          </w:p>
        </w:tc>
        <w:tc>
          <w:tcPr>
            <w:tcW w:w="710"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sz w:val="18"/>
                <w:szCs w:val="18"/>
              </w:rPr>
              <w:t>≥</w:t>
            </w:r>
          </w:p>
        </w:tc>
        <w:tc>
          <w:tcPr>
            <w:tcW w:w="880"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3721</w:t>
            </w:r>
          </w:p>
        </w:tc>
        <w:tc>
          <w:tcPr>
            <w:tcW w:w="963"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个</w:t>
            </w:r>
          </w:p>
        </w:tc>
        <w:tc>
          <w:tcPr>
            <w:tcW w:w="963"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3721</w:t>
            </w:r>
          </w:p>
        </w:tc>
        <w:tc>
          <w:tcPr>
            <w:tcW w:w="961"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1025" w:type="dxa"/>
            <w:vMerge w:val="restart"/>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市林业局</w:t>
            </w:r>
          </w:p>
        </w:tc>
        <w:tc>
          <w:tcPr>
            <w:tcW w:w="1352" w:type="dxa"/>
            <w:vMerge w:val="restart"/>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2023年省级财政林业草原专项资金（第三批）</w:t>
            </w:r>
          </w:p>
        </w:tc>
        <w:tc>
          <w:tcPr>
            <w:tcW w:w="2551"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森林城市主题宣传活动</w:t>
            </w:r>
          </w:p>
        </w:tc>
        <w:tc>
          <w:tcPr>
            <w:tcW w:w="710"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color w:val="000000"/>
                <w:sz w:val="18"/>
                <w:szCs w:val="18"/>
              </w:rPr>
              <w:t>≥</w:t>
            </w:r>
          </w:p>
        </w:tc>
        <w:tc>
          <w:tcPr>
            <w:tcW w:w="880"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8</w:t>
            </w:r>
          </w:p>
        </w:tc>
        <w:tc>
          <w:tcPr>
            <w:tcW w:w="963"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次</w:t>
            </w:r>
          </w:p>
        </w:tc>
        <w:tc>
          <w:tcPr>
            <w:tcW w:w="963"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p>
        </w:tc>
        <w:tc>
          <w:tcPr>
            <w:tcW w:w="961"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1025" w:type="dxa"/>
            <w:vMerge w:val="continue"/>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p>
        </w:tc>
        <w:tc>
          <w:tcPr>
            <w:tcW w:w="1352" w:type="dxa"/>
            <w:vMerge w:val="continue"/>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p>
        </w:tc>
        <w:tc>
          <w:tcPr>
            <w:tcW w:w="2551"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成都世界园艺博览会遂宁展园</w:t>
            </w:r>
          </w:p>
        </w:tc>
        <w:tc>
          <w:tcPr>
            <w:tcW w:w="710"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w:t>
            </w:r>
          </w:p>
        </w:tc>
        <w:tc>
          <w:tcPr>
            <w:tcW w:w="880"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w:t>
            </w:r>
          </w:p>
        </w:tc>
        <w:tc>
          <w:tcPr>
            <w:tcW w:w="963"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个</w:t>
            </w:r>
          </w:p>
        </w:tc>
        <w:tc>
          <w:tcPr>
            <w:tcW w:w="963"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w:t>
            </w:r>
          </w:p>
        </w:tc>
        <w:tc>
          <w:tcPr>
            <w:tcW w:w="961"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1025" w:type="dxa"/>
            <w:vMerge w:val="continue"/>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p>
        </w:tc>
        <w:tc>
          <w:tcPr>
            <w:tcW w:w="1352" w:type="dxa"/>
            <w:vMerge w:val="continue"/>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p>
        </w:tc>
        <w:tc>
          <w:tcPr>
            <w:tcW w:w="2551"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全市野生动物普查报告</w:t>
            </w:r>
          </w:p>
        </w:tc>
        <w:tc>
          <w:tcPr>
            <w:tcW w:w="710"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w:t>
            </w:r>
          </w:p>
        </w:tc>
        <w:tc>
          <w:tcPr>
            <w:tcW w:w="880"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w:t>
            </w:r>
          </w:p>
        </w:tc>
        <w:tc>
          <w:tcPr>
            <w:tcW w:w="963"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个</w:t>
            </w:r>
          </w:p>
        </w:tc>
        <w:tc>
          <w:tcPr>
            <w:tcW w:w="963"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w:t>
            </w:r>
          </w:p>
        </w:tc>
        <w:tc>
          <w:tcPr>
            <w:tcW w:w="961"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1025" w:type="dxa"/>
            <w:vMerge w:val="continue"/>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p>
        </w:tc>
        <w:tc>
          <w:tcPr>
            <w:tcW w:w="1352" w:type="dxa"/>
            <w:vMerge w:val="continue"/>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p>
        </w:tc>
        <w:tc>
          <w:tcPr>
            <w:tcW w:w="2551"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建设项目使用林地审核审批及监督检查</w:t>
            </w:r>
          </w:p>
        </w:tc>
        <w:tc>
          <w:tcPr>
            <w:tcW w:w="710"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w:t>
            </w:r>
          </w:p>
        </w:tc>
        <w:tc>
          <w:tcPr>
            <w:tcW w:w="880"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w:t>
            </w:r>
          </w:p>
        </w:tc>
        <w:tc>
          <w:tcPr>
            <w:tcW w:w="963"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次</w:t>
            </w:r>
          </w:p>
        </w:tc>
        <w:tc>
          <w:tcPr>
            <w:tcW w:w="963"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w:t>
            </w:r>
          </w:p>
        </w:tc>
        <w:tc>
          <w:tcPr>
            <w:tcW w:w="961"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025" w:type="dxa"/>
            <w:vMerge w:val="restart"/>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市林业局</w:t>
            </w:r>
          </w:p>
        </w:tc>
        <w:tc>
          <w:tcPr>
            <w:tcW w:w="1352" w:type="dxa"/>
            <w:vMerge w:val="restart"/>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2023年省级财政林业草原专项资金（第三批）</w:t>
            </w:r>
          </w:p>
        </w:tc>
        <w:tc>
          <w:tcPr>
            <w:tcW w:w="2551"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古树名木保险</w:t>
            </w:r>
          </w:p>
        </w:tc>
        <w:tc>
          <w:tcPr>
            <w:tcW w:w="710"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w:t>
            </w:r>
          </w:p>
        </w:tc>
        <w:tc>
          <w:tcPr>
            <w:tcW w:w="880"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33</w:t>
            </w:r>
          </w:p>
        </w:tc>
        <w:tc>
          <w:tcPr>
            <w:tcW w:w="963"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株</w:t>
            </w:r>
          </w:p>
        </w:tc>
        <w:tc>
          <w:tcPr>
            <w:tcW w:w="963"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563</w:t>
            </w:r>
          </w:p>
        </w:tc>
        <w:tc>
          <w:tcPr>
            <w:tcW w:w="961"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1606.06%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025" w:type="dxa"/>
            <w:vMerge w:val="continue"/>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p>
        </w:tc>
        <w:tc>
          <w:tcPr>
            <w:tcW w:w="1352" w:type="dxa"/>
            <w:vMerge w:val="continue"/>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p>
        </w:tc>
        <w:tc>
          <w:tcPr>
            <w:tcW w:w="2551"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林长制专题汇报片</w:t>
            </w:r>
          </w:p>
        </w:tc>
        <w:tc>
          <w:tcPr>
            <w:tcW w:w="710"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w:t>
            </w:r>
          </w:p>
        </w:tc>
        <w:tc>
          <w:tcPr>
            <w:tcW w:w="880"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w:t>
            </w:r>
          </w:p>
        </w:tc>
        <w:tc>
          <w:tcPr>
            <w:tcW w:w="963"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个</w:t>
            </w:r>
          </w:p>
        </w:tc>
        <w:tc>
          <w:tcPr>
            <w:tcW w:w="963"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w:t>
            </w:r>
          </w:p>
        </w:tc>
        <w:tc>
          <w:tcPr>
            <w:tcW w:w="961"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025" w:type="dxa"/>
            <w:vMerge w:val="continue"/>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p>
        </w:tc>
        <w:tc>
          <w:tcPr>
            <w:tcW w:w="1352" w:type="dxa"/>
            <w:vMerge w:val="continue"/>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p>
        </w:tc>
        <w:tc>
          <w:tcPr>
            <w:tcW w:w="2551"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林长制全体会议</w:t>
            </w:r>
          </w:p>
        </w:tc>
        <w:tc>
          <w:tcPr>
            <w:tcW w:w="710"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w:t>
            </w:r>
          </w:p>
        </w:tc>
        <w:tc>
          <w:tcPr>
            <w:tcW w:w="880"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2</w:t>
            </w:r>
          </w:p>
        </w:tc>
        <w:tc>
          <w:tcPr>
            <w:tcW w:w="963"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次</w:t>
            </w:r>
          </w:p>
        </w:tc>
        <w:tc>
          <w:tcPr>
            <w:tcW w:w="963"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2</w:t>
            </w:r>
          </w:p>
        </w:tc>
        <w:tc>
          <w:tcPr>
            <w:tcW w:w="961"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025" w:type="dxa"/>
            <w:vMerge w:val="continue"/>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p>
        </w:tc>
        <w:tc>
          <w:tcPr>
            <w:tcW w:w="1352" w:type="dxa"/>
            <w:vMerge w:val="continue"/>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p>
        </w:tc>
        <w:tc>
          <w:tcPr>
            <w:tcW w:w="2551"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林地审核审批专家评审</w:t>
            </w:r>
          </w:p>
        </w:tc>
        <w:tc>
          <w:tcPr>
            <w:tcW w:w="710"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w:t>
            </w:r>
          </w:p>
        </w:tc>
        <w:tc>
          <w:tcPr>
            <w:tcW w:w="880"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10</w:t>
            </w:r>
          </w:p>
        </w:tc>
        <w:tc>
          <w:tcPr>
            <w:tcW w:w="963"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次</w:t>
            </w:r>
          </w:p>
        </w:tc>
        <w:tc>
          <w:tcPr>
            <w:tcW w:w="963"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11</w:t>
            </w:r>
          </w:p>
        </w:tc>
        <w:tc>
          <w:tcPr>
            <w:tcW w:w="961"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025" w:type="dxa"/>
            <w:vMerge w:val="continue"/>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p>
        </w:tc>
        <w:tc>
          <w:tcPr>
            <w:tcW w:w="1352" w:type="dxa"/>
            <w:vMerge w:val="continue"/>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p>
        </w:tc>
        <w:tc>
          <w:tcPr>
            <w:tcW w:w="2551"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林地审核审批技术服务</w:t>
            </w:r>
          </w:p>
        </w:tc>
        <w:tc>
          <w:tcPr>
            <w:tcW w:w="710"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w:t>
            </w:r>
          </w:p>
        </w:tc>
        <w:tc>
          <w:tcPr>
            <w:tcW w:w="880"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10</w:t>
            </w:r>
          </w:p>
        </w:tc>
        <w:tc>
          <w:tcPr>
            <w:tcW w:w="963"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次</w:t>
            </w:r>
          </w:p>
        </w:tc>
        <w:tc>
          <w:tcPr>
            <w:tcW w:w="963"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11</w:t>
            </w:r>
          </w:p>
        </w:tc>
        <w:tc>
          <w:tcPr>
            <w:tcW w:w="961"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025" w:type="dxa"/>
            <w:vMerge w:val="continue"/>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p>
        </w:tc>
        <w:tc>
          <w:tcPr>
            <w:tcW w:w="1352" w:type="dxa"/>
            <w:vMerge w:val="continue"/>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p>
        </w:tc>
        <w:tc>
          <w:tcPr>
            <w:tcW w:w="2551"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国家森林督查市级核查</w:t>
            </w:r>
          </w:p>
        </w:tc>
        <w:tc>
          <w:tcPr>
            <w:tcW w:w="710"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w:t>
            </w:r>
          </w:p>
        </w:tc>
        <w:tc>
          <w:tcPr>
            <w:tcW w:w="880"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w:t>
            </w:r>
          </w:p>
        </w:tc>
        <w:tc>
          <w:tcPr>
            <w:tcW w:w="963"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次</w:t>
            </w:r>
          </w:p>
        </w:tc>
        <w:tc>
          <w:tcPr>
            <w:tcW w:w="963"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1</w:t>
            </w:r>
          </w:p>
        </w:tc>
        <w:tc>
          <w:tcPr>
            <w:tcW w:w="961" w:type="dxa"/>
            <w:tcBorders>
              <w:tl2br w:val="nil"/>
              <w:tr2bl w:val="nil"/>
            </w:tcBorders>
            <w:vAlign w:val="center"/>
          </w:tcPr>
          <w:p>
            <w:pPr>
              <w:spacing w:line="200" w:lineRule="exact"/>
              <w:jc w:val="center"/>
              <w:rPr>
                <w:rFonts w:hint="default" w:ascii="Times New Roman" w:hAnsi="Times New Roman" w:eastAsia="仿宋_GB2312" w:cs="Times New Roman"/>
                <w:kern w:val="0"/>
                <w:sz w:val="18"/>
                <w:szCs w:val="18"/>
              </w:rPr>
            </w:pPr>
            <w:r>
              <w:rPr>
                <w:rFonts w:hint="default" w:ascii="Times New Roman" w:hAnsi="Times New Roman" w:eastAsia="仿宋_GB2312" w:cs="Times New Roman"/>
                <w:kern w:val="0"/>
                <w:sz w:val="18"/>
                <w:szCs w:val="18"/>
              </w:rPr>
              <w:t>0</w:t>
            </w:r>
          </w:p>
        </w:tc>
      </w:tr>
    </w:tbl>
    <w:p>
      <w:pPr>
        <w:keepNext w:val="0"/>
        <w:keepLines w:val="0"/>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（3）实现效果。2</w:t>
      </w:r>
      <w:r>
        <w:rPr>
          <w:rFonts w:hint="default" w:ascii="Times New Roman" w:hAnsi="Times New Roman" w:eastAsia="仿宋_GB2312" w:cs="Times New Roman"/>
          <w:sz w:val="32"/>
          <w:szCs w:val="32"/>
          <w:lang w:val="zh-CN"/>
        </w:rPr>
        <w:t>024年预算阶段项目（含一次性项目）共11个，完成绩效目标效益指标的部门预算阶段项目（含一次性项目）共11个。此项自评得分5分。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楷体_GB2312" w:cs="Times New Roman"/>
          <w:sz w:val="32"/>
          <w:szCs w:val="32"/>
          <w:lang w:val="zh-CN"/>
        </w:rPr>
      </w:pPr>
      <w:r>
        <w:rPr>
          <w:rFonts w:hint="default" w:ascii="Times New Roman" w:hAnsi="Times New Roman" w:eastAsia="楷体_GB2312" w:cs="Times New Roman"/>
          <w:sz w:val="32"/>
          <w:szCs w:val="32"/>
          <w:lang w:val="zh-CN"/>
        </w:rPr>
        <w:t>（三）重点领域绩效分析。</w:t>
      </w:r>
    </w:p>
    <w:p>
      <w:pPr>
        <w:keepNext w:val="0"/>
        <w:keepLines w:val="0"/>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一是2024年度不涉及国有资本经营预算、社会保险基金预算。2024年中央和省级林业专项资金已于3月开展自评，并按省财政厅、省林草局及时报送了经市财政局审核的绩效自评表。</w:t>
      </w:r>
    </w:p>
    <w:p>
      <w:pPr>
        <w:keepNext w:val="0"/>
        <w:keepLines w:val="0"/>
        <w:pageBreakBefore w:val="0"/>
        <w:widowControl/>
        <w:kinsoku/>
        <w:wordWrap/>
        <w:overflowPunct/>
        <w:topLinePunct w:val="0"/>
        <w:autoSpaceDE/>
        <w:autoSpaceDN/>
        <w:bidi w:val="0"/>
        <w:spacing w:line="620" w:lineRule="exact"/>
        <w:ind w:firstLine="640" w:firstLineChars="200"/>
        <w:contextualSpacing/>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二是行政事业性国有资产方面。配置符合规定的办公笔记本电脑及会议桌椅等办公家具，对新申购设备、家具安装验收后，入库及资金支付，并建立资产台账。坚持科学、精准、合法、合规采购，加强设备采购、配备、使用等环节的全流程检查督导。</w:t>
      </w:r>
    </w:p>
    <w:p>
      <w:pPr>
        <w:keepNext w:val="0"/>
        <w:keepLines w:val="0"/>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楷体" w:cs="Times New Roman"/>
          <w:sz w:val="32"/>
          <w:szCs w:val="32"/>
          <w:lang w:val="zh-CN"/>
        </w:rPr>
      </w:pPr>
      <w:r>
        <w:rPr>
          <w:rFonts w:hint="default" w:ascii="Times New Roman" w:hAnsi="Times New Roman" w:eastAsia="仿宋_GB2312" w:cs="Times New Roman"/>
          <w:sz w:val="32"/>
          <w:szCs w:val="32"/>
          <w:lang w:val="zh-CN"/>
        </w:rPr>
        <w:t>三是政府采购和购买服务方面。政府采购预算636.45万元，主要用于2024成都世园会遂宁展园建设项目、林业行业方面的规划编制等，签订采购合同1114.97万元，节约预算资金4.58万元，支付采购资金617.93万元。</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楷体_GB2312" w:cs="Times New Roman"/>
          <w:sz w:val="32"/>
          <w:szCs w:val="32"/>
          <w:lang w:val="zh-CN"/>
        </w:rPr>
      </w:pPr>
      <w:r>
        <w:rPr>
          <w:rFonts w:hint="default" w:ascii="Times New Roman" w:hAnsi="Times New Roman" w:eastAsia="楷体_GB2312" w:cs="Times New Roman"/>
          <w:sz w:val="32"/>
          <w:szCs w:val="32"/>
          <w:lang w:val="zh-CN"/>
        </w:rPr>
        <w:t>（四）绩效结果应用情况。</w:t>
      </w:r>
    </w:p>
    <w:p>
      <w:pPr>
        <w:keepNext w:val="0"/>
        <w:keepLines w:val="0"/>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内部应用。本部门出台了《预算绩效管理办法》，细化考核内容，加强各科室及下属事业单位与绩效管理工作的联系，明确考核及绩效结果与预算安排挂钩举措，推动绩效管理工作更好的实施。在编制2024年预算时，对办公设备购置经费项目进行了应用，根据实际2024年预算该项目时比2023年压缩了72.17%。</w:t>
      </w:r>
    </w:p>
    <w:p>
      <w:pPr>
        <w:keepNext w:val="0"/>
        <w:keepLines w:val="0"/>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信息公开。严格按照要求在市财政局进行部门批复后二十日内，按时在市政府网站公开部门预算和绩效目标情况。同时部门整体支出绩效自评报告及其他按要求应公开的绩效信息均已公开，并安排做好了跟踪舆情、主动引导、及时解疑释惑的各项应对工作，自觉接受社会监督。</w:t>
      </w:r>
    </w:p>
    <w:p>
      <w:pPr>
        <w:keepNext w:val="0"/>
        <w:keepLines w:val="0"/>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3.结果整改反馈情况。2024年度巡察对我局资产管理、采购管理方面提出了问题，我局针对问题制定了整改方案并按要求进行了整改。此项扣2分。</w:t>
      </w:r>
    </w:p>
    <w:p>
      <w:pPr>
        <w:keepNext w:val="0"/>
        <w:keepLines w:val="0"/>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四、评价结论及建议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楷体_GB2312" w:cs="Times New Roman"/>
          <w:sz w:val="32"/>
          <w:szCs w:val="32"/>
          <w:lang w:val="zh-CN"/>
        </w:rPr>
      </w:pPr>
      <w:r>
        <w:rPr>
          <w:rFonts w:hint="default" w:ascii="Times New Roman" w:hAnsi="Times New Roman" w:eastAsia="楷体_GB2312" w:cs="Times New Roman"/>
          <w:sz w:val="32"/>
          <w:szCs w:val="32"/>
          <w:lang w:val="zh-CN"/>
        </w:rPr>
        <w:t>（一）评价结论</w:t>
      </w:r>
    </w:p>
    <w:p>
      <w:pPr>
        <w:keepNext w:val="0"/>
        <w:keepLines w:val="0"/>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按照市级部门整体支出绩效评价指标体系，绩效评价总分100分，我局2024年部门整体支出绩效自评得分87.10分（详见附件1）。</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楷体_GB2312" w:cs="Times New Roman"/>
          <w:sz w:val="32"/>
          <w:szCs w:val="32"/>
          <w:lang w:val="zh-CN"/>
        </w:rPr>
      </w:pPr>
      <w:r>
        <w:rPr>
          <w:rFonts w:hint="default" w:ascii="Times New Roman" w:hAnsi="Times New Roman" w:eastAsia="楷体_GB2312" w:cs="Times New Roman"/>
          <w:sz w:val="32"/>
          <w:szCs w:val="32"/>
          <w:lang w:val="zh-CN"/>
        </w:rPr>
        <w:t>（二）存在问题</w:t>
      </w:r>
    </w:p>
    <w:p>
      <w:pPr>
        <w:keepNext w:val="0"/>
        <w:keepLines w:val="0"/>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存在个别项目绩效目标设置量化、细化程度不够，部分绩效目标完成指标业务数据支撑不够，评价依据和评价标准不够明确。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楷体_GB2312" w:cs="Times New Roman"/>
          <w:sz w:val="32"/>
          <w:szCs w:val="32"/>
          <w:lang w:val="zh-CN"/>
        </w:rPr>
      </w:pPr>
      <w:r>
        <w:rPr>
          <w:rFonts w:hint="default" w:ascii="Times New Roman" w:hAnsi="Times New Roman" w:eastAsia="楷体_GB2312" w:cs="Times New Roman"/>
          <w:sz w:val="32"/>
          <w:szCs w:val="32"/>
          <w:lang w:val="zh-CN"/>
        </w:rPr>
        <w:t>（三）改进建议</w:t>
      </w:r>
    </w:p>
    <w:p>
      <w:pPr>
        <w:keepNext w:val="0"/>
        <w:keepLines w:val="0"/>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一是进一步细化、量化绩效目标编制。财务部门与各业务科室深度衔接、紧密配合，在项目实施前，结合自身业务特性，设置科学合理、针对性强、便于考核的绩效目标。二是加强项目实施过程控制，建立绩效目标动态管理机制，强化绩效监控，预计不能实现的预算支出、绩效目标要及时调整。</w:t>
      </w:r>
    </w:p>
    <w:p>
      <w:pPr>
        <w:keepNext w:val="0"/>
        <w:keepLines w:val="0"/>
        <w:pageBreakBefore w:val="0"/>
        <w:kinsoku/>
        <w:wordWrap/>
        <w:overflowPunct/>
        <w:topLinePunct w:val="0"/>
        <w:autoSpaceDE/>
        <w:autoSpaceDN/>
        <w:bidi w:val="0"/>
        <w:spacing w:line="620" w:lineRule="exact"/>
        <w:textAlignment w:val="auto"/>
        <w:rPr>
          <w:rFonts w:hint="default" w:ascii="Times New Roman" w:hAnsi="Times New Roman" w:eastAsia="仿宋_GB2312" w:cs="Times New Roman"/>
          <w:sz w:val="32"/>
          <w:szCs w:val="32"/>
          <w:lang w:val="zh-CN"/>
        </w:rPr>
      </w:pPr>
    </w:p>
    <w:p>
      <w:pPr>
        <w:keepNext w:val="0"/>
        <w:keepLines w:val="0"/>
        <w:pageBreakBefore w:val="0"/>
        <w:kinsoku/>
        <w:wordWrap/>
        <w:overflowPunct/>
        <w:topLinePunct w:val="0"/>
        <w:autoSpaceDE/>
        <w:autoSpaceDN/>
        <w:bidi w:val="0"/>
        <w:spacing w:line="62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附件：1.部门整体支出绩效自评打分表</w:t>
      </w:r>
    </w:p>
    <w:p>
      <w:pPr>
        <w:keepNext w:val="0"/>
        <w:keepLines w:val="0"/>
        <w:pageBreakBefore w:val="0"/>
        <w:kinsoku/>
        <w:wordWrap/>
        <w:overflowPunct/>
        <w:topLinePunct w:val="0"/>
        <w:autoSpaceDE/>
        <w:autoSpaceDN/>
        <w:bidi w:val="0"/>
        <w:adjustRightInd w:val="0"/>
        <w:snapToGrid w:val="0"/>
        <w:spacing w:line="620" w:lineRule="exact"/>
        <w:ind w:left="1760" w:hanging="1760" w:hangingChars="550"/>
        <w:contextualSpacing/>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 xml:space="preserve">          2.</w:t>
      </w:r>
      <w:r>
        <w:rPr>
          <w:rFonts w:hint="default" w:ascii="Times New Roman" w:hAnsi="Times New Roman" w:eastAsia="仿宋_GB2312" w:cs="Times New Roman"/>
          <w:kern w:val="0"/>
          <w:sz w:val="32"/>
          <w:szCs w:val="32"/>
          <w:lang w:val="zh-CN"/>
        </w:rPr>
        <w:t>部门整体支出绩效目标完成情况自评表</w:t>
      </w:r>
    </w:p>
    <w:p>
      <w:pPr>
        <w:pStyle w:val="8"/>
        <w:keepNext w:val="0"/>
        <w:keepLines w:val="0"/>
        <w:pageBreakBefore w:val="0"/>
        <w:kinsoku/>
        <w:wordWrap/>
        <w:overflowPunct/>
        <w:topLinePunct w:val="0"/>
        <w:autoSpaceDE/>
        <w:autoSpaceDN/>
        <w:bidi w:val="0"/>
        <w:spacing w:before="93" w:line="620" w:lineRule="exact"/>
        <w:ind w:firstLine="1600" w:firstLineChars="500"/>
        <w:textAlignment w:val="auto"/>
        <w:rPr>
          <w:rFonts w:hint="default" w:ascii="Times New Roman" w:hAnsi="Times New Roman" w:cs="Times New Roman"/>
          <w:lang w:val="zh-CN"/>
        </w:rPr>
      </w:pPr>
      <w:r>
        <w:rPr>
          <w:rFonts w:hint="default" w:ascii="Times New Roman" w:hAnsi="Times New Roman" w:cs="Times New Roman"/>
          <w:sz w:val="32"/>
          <w:szCs w:val="32"/>
          <w:lang w:val="zh-CN"/>
        </w:rPr>
        <w:t>3.部门预算项目支出绩效自评表（2024年度）</w:t>
      </w:r>
    </w:p>
    <w:p>
      <w:pPr>
        <w:spacing w:line="620" w:lineRule="exact"/>
        <w:rPr>
          <w:rFonts w:hint="default" w:ascii="Times New Roman" w:hAnsi="Times New Roman" w:eastAsia="仿宋_GB2312" w:cs="Times New Roman"/>
          <w:sz w:val="32"/>
          <w:szCs w:val="32"/>
          <w:lang w:val="zh-CN"/>
        </w:rPr>
      </w:pPr>
    </w:p>
    <w:p>
      <w:pPr>
        <w:spacing w:line="620" w:lineRule="exact"/>
        <w:rPr>
          <w:rFonts w:hint="default" w:ascii="Times New Roman" w:hAnsi="Times New Roman" w:eastAsia="仿宋_GB2312" w:cs="Times New Roman"/>
          <w:sz w:val="32"/>
          <w:szCs w:val="32"/>
          <w:lang w:val="zh-CN"/>
        </w:rPr>
      </w:pPr>
    </w:p>
    <w:p>
      <w:pPr>
        <w:spacing w:line="620" w:lineRule="exact"/>
        <w:rPr>
          <w:rFonts w:hint="default" w:ascii="Times New Roman" w:hAnsi="Times New Roman" w:eastAsia="仿宋_GB2312" w:cs="Times New Roman"/>
          <w:sz w:val="32"/>
          <w:szCs w:val="32"/>
          <w:lang w:val="zh-CN"/>
        </w:rPr>
      </w:pPr>
    </w:p>
    <w:p>
      <w:pPr>
        <w:wordWrap w:val="0"/>
        <w:spacing w:line="620" w:lineRule="exact"/>
        <w:ind w:firstLine="5760" w:firstLineChars="1800"/>
        <w:rPr>
          <w:rFonts w:hint="default" w:ascii="Times New Roman" w:hAnsi="Times New Roman" w:eastAsia="仿宋_GB2312" w:cs="Times New Roman"/>
          <w:sz w:val="32"/>
          <w:szCs w:val="32"/>
          <w:lang w:val="zh-CN"/>
        </w:rPr>
      </w:pPr>
    </w:p>
    <w:p>
      <w:pPr>
        <w:spacing w:line="620" w:lineRule="exact"/>
        <w:ind w:right="1120"/>
        <w:jc w:val="right"/>
        <w:rPr>
          <w:rFonts w:hint="default" w:ascii="Times New Roman" w:hAnsi="Times New Roman" w:eastAsia="仿宋_GB2312" w:cs="Times New Roman"/>
          <w:sz w:val="32"/>
          <w:szCs w:val="32"/>
          <w:lang w:val="zh-CN"/>
        </w:rPr>
      </w:pPr>
    </w:p>
    <w:p>
      <w:pPr>
        <w:pStyle w:val="18"/>
        <w:spacing w:line="580" w:lineRule="exact"/>
        <w:ind w:left="0" w:leftChars="0" w:firstLine="0" w:firstLineChars="0"/>
        <w:jc w:val="left"/>
        <w:rPr>
          <w:rFonts w:hint="default" w:ascii="Times New Roman" w:hAnsi="Times New Roman" w:eastAsia="黑体" w:cs="Times New Roman"/>
          <w:sz w:val="32"/>
        </w:rPr>
      </w:pPr>
    </w:p>
    <w:p>
      <w:pPr>
        <w:pStyle w:val="18"/>
        <w:spacing w:line="560" w:lineRule="exact"/>
        <w:ind w:left="0" w:leftChars="0" w:firstLine="0" w:firstLineChars="0"/>
        <w:jc w:val="left"/>
        <w:rPr>
          <w:rFonts w:hint="default" w:ascii="Times New Roman" w:hAnsi="Times New Roman" w:eastAsia="黑体" w:cs="Times New Roman"/>
          <w:sz w:val="32"/>
        </w:rPr>
      </w:pPr>
    </w:p>
    <w:p>
      <w:pPr>
        <w:pStyle w:val="18"/>
        <w:spacing w:line="560" w:lineRule="exact"/>
        <w:ind w:left="0" w:leftChars="0" w:firstLine="0" w:firstLineChars="0"/>
        <w:jc w:val="left"/>
        <w:rPr>
          <w:rFonts w:hint="default" w:ascii="Times New Roman" w:hAnsi="Times New Roman" w:eastAsia="黑体" w:cs="Times New Roman"/>
          <w:sz w:val="32"/>
        </w:rPr>
      </w:pPr>
    </w:p>
    <w:p>
      <w:pPr>
        <w:pStyle w:val="8"/>
        <w:spacing w:before="93"/>
        <w:rPr>
          <w:rFonts w:hint="default" w:ascii="Times New Roman" w:hAnsi="Times New Roman" w:eastAsia="黑体" w:cs="Times New Roman"/>
          <w:sz w:val="32"/>
          <w:szCs w:val="32"/>
        </w:rPr>
        <w:sectPr>
          <w:footerReference r:id="rId7" w:type="default"/>
          <w:pgSz w:w="11906" w:h="16838"/>
          <w:pgMar w:top="1531" w:right="1417" w:bottom="1531" w:left="1417" w:header="851" w:footer="992" w:gutter="0"/>
          <w:pgBorders>
            <w:top w:val="none" w:sz="0" w:space="0"/>
            <w:left w:val="none" w:sz="0" w:space="0"/>
            <w:bottom w:val="none" w:sz="0" w:space="0"/>
            <w:right w:val="none" w:sz="0" w:space="0"/>
          </w:pgBorders>
          <w:pgNumType w:start="1"/>
          <w:cols w:space="0" w:num="1"/>
          <w:rtlGutter w:val="0"/>
          <w:docGrid w:type="lines" w:linePitch="312" w:charSpace="0"/>
        </w:sectPr>
      </w:pPr>
    </w:p>
    <w:p>
      <w:pPr>
        <w:pStyle w:val="8"/>
        <w:spacing w:before="93"/>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部门整体支出绩效自评打分表</w:t>
      </w:r>
    </w:p>
    <w:p>
      <w:pPr>
        <w:rPr>
          <w:rFonts w:hint="default" w:ascii="Times New Roman" w:hAnsi="Times New Roman" w:cs="Times New Roman"/>
        </w:rPr>
      </w:pPr>
    </w:p>
    <w:p>
      <w:pPr>
        <w:pStyle w:val="13"/>
        <w:rPr>
          <w:rFonts w:hint="default" w:ascii="Times New Roman" w:hAnsi="Times New Roman" w:cs="Times New Roman"/>
        </w:rPr>
      </w:pPr>
    </w:p>
    <w:tbl>
      <w:tblPr>
        <w:tblStyle w:val="19"/>
        <w:tblW w:w="13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700"/>
        <w:gridCol w:w="1749"/>
        <w:gridCol w:w="756"/>
        <w:gridCol w:w="2734"/>
        <w:gridCol w:w="5885"/>
        <w:gridCol w:w="697"/>
        <w:gridCol w:w="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937" w:type="dxa"/>
            <w:gridSpan w:val="4"/>
            <w:tcBorders>
              <w:tl2br w:val="nil"/>
              <w:tr2bl w:val="nil"/>
            </w:tcBorders>
            <w:shd w:val="clear" w:color="auto" w:fill="auto"/>
            <w:vAlign w:val="center"/>
          </w:tcPr>
          <w:p>
            <w:pPr>
              <w:widowControl/>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绩效指标</w:t>
            </w:r>
          </w:p>
        </w:tc>
        <w:tc>
          <w:tcPr>
            <w:tcW w:w="2734" w:type="dxa"/>
            <w:vMerge w:val="restart"/>
            <w:tcBorders>
              <w:tl2br w:val="nil"/>
              <w:tr2bl w:val="nil"/>
            </w:tcBorders>
            <w:shd w:val="clear" w:color="auto" w:fill="auto"/>
            <w:vAlign w:val="center"/>
          </w:tcPr>
          <w:p>
            <w:pPr>
              <w:widowControl/>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指标解释</w:t>
            </w:r>
          </w:p>
        </w:tc>
        <w:tc>
          <w:tcPr>
            <w:tcW w:w="5885" w:type="dxa"/>
            <w:vMerge w:val="restart"/>
            <w:tcBorders>
              <w:tl2br w:val="nil"/>
              <w:tr2bl w:val="nil"/>
            </w:tcBorders>
            <w:shd w:val="clear" w:color="auto" w:fill="auto"/>
            <w:vAlign w:val="center"/>
          </w:tcPr>
          <w:p>
            <w:pPr>
              <w:widowControl/>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评分说明</w:t>
            </w:r>
          </w:p>
        </w:tc>
        <w:tc>
          <w:tcPr>
            <w:tcW w:w="697" w:type="dxa"/>
            <w:vMerge w:val="restart"/>
            <w:tcBorders>
              <w:tl2br w:val="nil"/>
              <w:tr2bl w:val="nil"/>
            </w:tcBorders>
            <w:shd w:val="clear" w:color="auto" w:fill="auto"/>
            <w:vAlign w:val="center"/>
          </w:tcPr>
          <w:p>
            <w:pPr>
              <w:widowControl/>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自评得分</w:t>
            </w:r>
          </w:p>
        </w:tc>
        <w:tc>
          <w:tcPr>
            <w:tcW w:w="739" w:type="dxa"/>
            <w:vMerge w:val="restart"/>
            <w:tcBorders>
              <w:tl2br w:val="nil"/>
              <w:tr2bl w:val="nil"/>
            </w:tcBorders>
            <w:shd w:val="clear" w:color="auto" w:fill="auto"/>
            <w:vAlign w:val="center"/>
          </w:tcPr>
          <w:p>
            <w:pPr>
              <w:widowControl/>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2" w:type="dxa"/>
            <w:tcBorders>
              <w:tl2br w:val="nil"/>
              <w:tr2bl w:val="nil"/>
            </w:tcBorders>
            <w:shd w:val="clear" w:color="auto" w:fill="auto"/>
            <w:vAlign w:val="center"/>
          </w:tcPr>
          <w:p>
            <w:pPr>
              <w:widowControl/>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一级指标</w:t>
            </w:r>
          </w:p>
        </w:tc>
        <w:tc>
          <w:tcPr>
            <w:tcW w:w="700" w:type="dxa"/>
            <w:tcBorders>
              <w:tl2br w:val="nil"/>
              <w:tr2bl w:val="nil"/>
            </w:tcBorders>
            <w:shd w:val="clear" w:color="auto" w:fill="auto"/>
            <w:vAlign w:val="center"/>
          </w:tcPr>
          <w:p>
            <w:pPr>
              <w:widowControl/>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二级指标</w:t>
            </w:r>
          </w:p>
        </w:tc>
        <w:tc>
          <w:tcPr>
            <w:tcW w:w="1749" w:type="dxa"/>
            <w:tcBorders>
              <w:tl2br w:val="nil"/>
              <w:tr2bl w:val="nil"/>
            </w:tcBorders>
            <w:shd w:val="clear" w:color="auto" w:fill="auto"/>
            <w:vAlign w:val="center"/>
          </w:tcPr>
          <w:p>
            <w:pPr>
              <w:widowControl/>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三级指标</w:t>
            </w:r>
          </w:p>
        </w:tc>
        <w:tc>
          <w:tcPr>
            <w:tcW w:w="756" w:type="dxa"/>
            <w:tcBorders>
              <w:tl2br w:val="nil"/>
              <w:tr2bl w:val="nil"/>
            </w:tcBorders>
            <w:shd w:val="clear" w:color="auto" w:fill="auto"/>
            <w:vAlign w:val="center"/>
          </w:tcPr>
          <w:p>
            <w:pPr>
              <w:widowControl/>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指标分值</w:t>
            </w:r>
          </w:p>
        </w:tc>
        <w:tc>
          <w:tcPr>
            <w:tcW w:w="2734" w:type="dxa"/>
            <w:vMerge w:val="continue"/>
            <w:tcBorders>
              <w:tl2br w:val="nil"/>
              <w:tr2bl w:val="nil"/>
            </w:tcBorders>
            <w:vAlign w:val="center"/>
          </w:tcPr>
          <w:p>
            <w:pPr>
              <w:widowControl/>
              <w:jc w:val="left"/>
              <w:rPr>
                <w:rFonts w:hint="default" w:ascii="Times New Roman" w:hAnsi="Times New Roman" w:eastAsia="黑体" w:cs="Times New Roman"/>
                <w:kern w:val="0"/>
                <w:sz w:val="24"/>
              </w:rPr>
            </w:pPr>
          </w:p>
        </w:tc>
        <w:tc>
          <w:tcPr>
            <w:tcW w:w="5885" w:type="dxa"/>
            <w:vMerge w:val="continue"/>
            <w:tcBorders>
              <w:tl2br w:val="nil"/>
              <w:tr2bl w:val="nil"/>
            </w:tcBorders>
            <w:vAlign w:val="center"/>
          </w:tcPr>
          <w:p>
            <w:pPr>
              <w:widowControl/>
              <w:jc w:val="left"/>
              <w:rPr>
                <w:rFonts w:hint="default" w:ascii="Times New Roman" w:hAnsi="Times New Roman" w:eastAsia="黑体" w:cs="Times New Roman"/>
                <w:kern w:val="0"/>
                <w:sz w:val="24"/>
              </w:rPr>
            </w:pPr>
          </w:p>
        </w:tc>
        <w:tc>
          <w:tcPr>
            <w:tcW w:w="697" w:type="dxa"/>
            <w:vMerge w:val="continue"/>
            <w:tcBorders>
              <w:tl2br w:val="nil"/>
              <w:tr2bl w:val="nil"/>
            </w:tcBorders>
            <w:vAlign w:val="center"/>
          </w:tcPr>
          <w:p>
            <w:pPr>
              <w:widowControl/>
              <w:jc w:val="left"/>
              <w:rPr>
                <w:rFonts w:hint="default" w:ascii="Times New Roman" w:hAnsi="Times New Roman" w:eastAsia="黑体" w:cs="Times New Roman"/>
                <w:kern w:val="0"/>
                <w:sz w:val="24"/>
              </w:rPr>
            </w:pPr>
          </w:p>
        </w:tc>
        <w:tc>
          <w:tcPr>
            <w:tcW w:w="739" w:type="dxa"/>
            <w:vMerge w:val="continue"/>
            <w:tcBorders>
              <w:tl2br w:val="nil"/>
              <w:tr2bl w:val="nil"/>
            </w:tcBorders>
            <w:vAlign w:val="center"/>
          </w:tcPr>
          <w:p>
            <w:pPr>
              <w:widowControl/>
              <w:jc w:val="left"/>
              <w:rPr>
                <w:rFonts w:hint="default" w:ascii="Times New Roman" w:hAnsi="Times New Roman" w:eastAsia="黑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732" w:type="dxa"/>
            <w:vMerge w:val="restart"/>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总体绩效</w:t>
            </w:r>
            <w:r>
              <w:rPr>
                <w:rFonts w:hint="default" w:ascii="Times New Roman" w:hAnsi="Times New Roman" w:eastAsia="仿宋_GB2312" w:cs="Times New Roman"/>
                <w:kern w:val="0"/>
                <w:sz w:val="24"/>
              </w:rPr>
              <w:br w:type="textWrapping"/>
            </w:r>
            <w:r>
              <w:rPr>
                <w:rFonts w:hint="default" w:ascii="Times New Roman" w:hAnsi="Times New Roman" w:eastAsia="仿宋_GB2312" w:cs="Times New Roman"/>
                <w:kern w:val="0"/>
                <w:sz w:val="24"/>
              </w:rPr>
              <w:t>（65分）</w:t>
            </w:r>
          </w:p>
        </w:tc>
        <w:tc>
          <w:tcPr>
            <w:tcW w:w="700" w:type="dxa"/>
            <w:vMerge w:val="restart"/>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履职效能</w:t>
            </w:r>
            <w:r>
              <w:rPr>
                <w:rFonts w:hint="default" w:ascii="Times New Roman" w:hAnsi="Times New Roman" w:eastAsia="仿宋_GB2312" w:cs="Times New Roman"/>
                <w:kern w:val="0"/>
                <w:sz w:val="24"/>
              </w:rPr>
              <w:br w:type="textWrapping"/>
            </w:r>
            <w:r>
              <w:rPr>
                <w:rFonts w:hint="default" w:ascii="Times New Roman" w:hAnsi="Times New Roman" w:eastAsia="仿宋_GB2312" w:cs="Times New Roman"/>
                <w:kern w:val="0"/>
                <w:sz w:val="24"/>
              </w:rPr>
              <w:t>（10分）</w:t>
            </w:r>
          </w:p>
        </w:tc>
        <w:tc>
          <w:tcPr>
            <w:tcW w:w="1749"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林业有害生物成灾率</w:t>
            </w:r>
          </w:p>
        </w:tc>
        <w:tc>
          <w:tcPr>
            <w:tcW w:w="756"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2.5</w:t>
            </w:r>
          </w:p>
        </w:tc>
        <w:tc>
          <w:tcPr>
            <w:tcW w:w="2734"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全市范围内林业有害生物成灾率控制情况</w:t>
            </w:r>
          </w:p>
        </w:tc>
        <w:tc>
          <w:tcPr>
            <w:tcW w:w="5885" w:type="dxa"/>
            <w:tcBorders>
              <w:tl2br w:val="nil"/>
              <w:tr2bl w:val="nil"/>
            </w:tcBorders>
            <w:shd w:val="clear" w:color="auto" w:fill="auto"/>
            <w:vAlign w:val="center"/>
          </w:tcPr>
          <w:p>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该项指标得分=（1-实际林业有害生物成灾率÷3.7‰）×100%×2.5。</w:t>
            </w:r>
          </w:p>
        </w:tc>
        <w:tc>
          <w:tcPr>
            <w:tcW w:w="697"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2.5</w:t>
            </w:r>
          </w:p>
        </w:tc>
        <w:tc>
          <w:tcPr>
            <w:tcW w:w="739" w:type="dxa"/>
            <w:vMerge w:val="restart"/>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5" w:hRule="atLeast"/>
        </w:trPr>
        <w:tc>
          <w:tcPr>
            <w:tcW w:w="732" w:type="dxa"/>
            <w:vMerge w:val="continue"/>
            <w:tcBorders>
              <w:tl2br w:val="nil"/>
              <w:tr2bl w:val="nil"/>
            </w:tcBorders>
            <w:vAlign w:val="center"/>
          </w:tcPr>
          <w:p>
            <w:pPr>
              <w:widowControl/>
              <w:jc w:val="left"/>
              <w:rPr>
                <w:rFonts w:hint="default" w:ascii="Times New Roman" w:hAnsi="Times New Roman" w:eastAsia="仿宋_GB2312" w:cs="Times New Roman"/>
                <w:kern w:val="0"/>
                <w:sz w:val="24"/>
              </w:rPr>
            </w:pPr>
          </w:p>
        </w:tc>
        <w:tc>
          <w:tcPr>
            <w:tcW w:w="700" w:type="dxa"/>
            <w:vMerge w:val="continue"/>
            <w:tcBorders>
              <w:tl2br w:val="nil"/>
              <w:tr2bl w:val="nil"/>
            </w:tcBorders>
            <w:vAlign w:val="center"/>
          </w:tcPr>
          <w:p>
            <w:pPr>
              <w:widowControl/>
              <w:jc w:val="left"/>
              <w:rPr>
                <w:rFonts w:hint="default" w:ascii="Times New Roman" w:hAnsi="Times New Roman" w:eastAsia="仿宋_GB2312" w:cs="Times New Roman"/>
                <w:kern w:val="0"/>
                <w:sz w:val="24"/>
              </w:rPr>
            </w:pPr>
          </w:p>
        </w:tc>
        <w:tc>
          <w:tcPr>
            <w:tcW w:w="1749"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森林火灾损失率</w:t>
            </w:r>
          </w:p>
        </w:tc>
        <w:tc>
          <w:tcPr>
            <w:tcW w:w="756"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2.5</w:t>
            </w:r>
          </w:p>
        </w:tc>
        <w:tc>
          <w:tcPr>
            <w:tcW w:w="2734"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全市范围内森林火灾损失率控制情况</w:t>
            </w:r>
          </w:p>
        </w:tc>
        <w:tc>
          <w:tcPr>
            <w:tcW w:w="5885" w:type="dxa"/>
            <w:tcBorders>
              <w:tl2br w:val="nil"/>
              <w:tr2bl w:val="nil"/>
            </w:tcBorders>
            <w:shd w:val="clear" w:color="auto" w:fill="auto"/>
            <w:vAlign w:val="center"/>
          </w:tcPr>
          <w:p>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该项指标得分=（1-实际森林火灾损失率÷0.1‰）×100%×2.5。</w:t>
            </w:r>
          </w:p>
        </w:tc>
        <w:tc>
          <w:tcPr>
            <w:tcW w:w="697"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2.5</w:t>
            </w:r>
          </w:p>
        </w:tc>
        <w:tc>
          <w:tcPr>
            <w:tcW w:w="739" w:type="dxa"/>
            <w:vMerge w:val="continue"/>
            <w:tcBorders>
              <w:tl2br w:val="nil"/>
              <w:tr2bl w:val="nil"/>
            </w:tcBorders>
            <w:vAlign w:val="center"/>
          </w:tcPr>
          <w:p>
            <w:pPr>
              <w:widowControl/>
              <w:jc w:val="left"/>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732" w:type="dxa"/>
            <w:vMerge w:val="continue"/>
            <w:tcBorders>
              <w:tl2br w:val="nil"/>
              <w:tr2bl w:val="nil"/>
            </w:tcBorders>
            <w:vAlign w:val="center"/>
          </w:tcPr>
          <w:p>
            <w:pPr>
              <w:widowControl/>
              <w:jc w:val="left"/>
              <w:rPr>
                <w:rFonts w:hint="default" w:ascii="Times New Roman" w:hAnsi="Times New Roman" w:eastAsia="仿宋_GB2312" w:cs="Times New Roman"/>
                <w:kern w:val="0"/>
                <w:sz w:val="24"/>
              </w:rPr>
            </w:pPr>
          </w:p>
        </w:tc>
        <w:tc>
          <w:tcPr>
            <w:tcW w:w="700" w:type="dxa"/>
            <w:vMerge w:val="continue"/>
            <w:tcBorders>
              <w:tl2br w:val="nil"/>
              <w:tr2bl w:val="nil"/>
            </w:tcBorders>
            <w:vAlign w:val="center"/>
          </w:tcPr>
          <w:p>
            <w:pPr>
              <w:widowControl/>
              <w:jc w:val="left"/>
              <w:rPr>
                <w:rFonts w:hint="default" w:ascii="Times New Roman" w:hAnsi="Times New Roman" w:eastAsia="仿宋_GB2312" w:cs="Times New Roman"/>
                <w:kern w:val="0"/>
                <w:sz w:val="24"/>
              </w:rPr>
            </w:pPr>
          </w:p>
        </w:tc>
        <w:tc>
          <w:tcPr>
            <w:tcW w:w="1749"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提供就业岗位</w:t>
            </w:r>
          </w:p>
        </w:tc>
        <w:tc>
          <w:tcPr>
            <w:tcW w:w="756"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2.5</w:t>
            </w:r>
          </w:p>
        </w:tc>
        <w:tc>
          <w:tcPr>
            <w:tcW w:w="2734"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提供就业岗位情况</w:t>
            </w:r>
          </w:p>
        </w:tc>
        <w:tc>
          <w:tcPr>
            <w:tcW w:w="5885" w:type="dxa"/>
            <w:tcBorders>
              <w:tl2br w:val="nil"/>
              <w:tr2bl w:val="nil"/>
            </w:tcBorders>
            <w:shd w:val="clear" w:color="auto" w:fill="auto"/>
            <w:vAlign w:val="center"/>
          </w:tcPr>
          <w:p>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该项指标得分=实际提供就业岗位个数÷7×100%×2.5。</w:t>
            </w:r>
          </w:p>
        </w:tc>
        <w:tc>
          <w:tcPr>
            <w:tcW w:w="697"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2.5</w:t>
            </w:r>
          </w:p>
        </w:tc>
        <w:tc>
          <w:tcPr>
            <w:tcW w:w="739" w:type="dxa"/>
            <w:vMerge w:val="continue"/>
            <w:tcBorders>
              <w:tl2br w:val="nil"/>
              <w:tr2bl w:val="nil"/>
            </w:tcBorders>
            <w:vAlign w:val="center"/>
          </w:tcPr>
          <w:p>
            <w:pPr>
              <w:widowControl/>
              <w:jc w:val="left"/>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732" w:type="dxa"/>
            <w:vMerge w:val="continue"/>
            <w:tcBorders>
              <w:tl2br w:val="nil"/>
              <w:tr2bl w:val="nil"/>
            </w:tcBorders>
            <w:vAlign w:val="center"/>
          </w:tcPr>
          <w:p>
            <w:pPr>
              <w:widowControl/>
              <w:jc w:val="left"/>
              <w:rPr>
                <w:rFonts w:hint="default" w:ascii="Times New Roman" w:hAnsi="Times New Roman" w:eastAsia="仿宋_GB2312" w:cs="Times New Roman"/>
                <w:kern w:val="0"/>
                <w:sz w:val="24"/>
              </w:rPr>
            </w:pPr>
          </w:p>
        </w:tc>
        <w:tc>
          <w:tcPr>
            <w:tcW w:w="700" w:type="dxa"/>
            <w:vMerge w:val="continue"/>
            <w:tcBorders>
              <w:tl2br w:val="nil"/>
              <w:tr2bl w:val="nil"/>
            </w:tcBorders>
            <w:vAlign w:val="center"/>
          </w:tcPr>
          <w:p>
            <w:pPr>
              <w:widowControl/>
              <w:jc w:val="left"/>
              <w:rPr>
                <w:rFonts w:hint="default" w:ascii="Times New Roman" w:hAnsi="Times New Roman" w:eastAsia="仿宋_GB2312" w:cs="Times New Roman"/>
                <w:kern w:val="0"/>
                <w:sz w:val="24"/>
              </w:rPr>
            </w:pPr>
          </w:p>
        </w:tc>
        <w:tc>
          <w:tcPr>
            <w:tcW w:w="1749"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社会公众对野生动植物保护的认知度</w:t>
            </w:r>
          </w:p>
        </w:tc>
        <w:tc>
          <w:tcPr>
            <w:tcW w:w="756"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2.5</w:t>
            </w:r>
          </w:p>
        </w:tc>
        <w:tc>
          <w:tcPr>
            <w:tcW w:w="2734"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社会公众对野生动植物保护的认知度情况</w:t>
            </w:r>
          </w:p>
        </w:tc>
        <w:tc>
          <w:tcPr>
            <w:tcW w:w="5885" w:type="dxa"/>
            <w:tcBorders>
              <w:tl2br w:val="nil"/>
              <w:tr2bl w:val="nil"/>
            </w:tcBorders>
            <w:shd w:val="clear" w:color="auto" w:fill="auto"/>
            <w:vAlign w:val="center"/>
          </w:tcPr>
          <w:p>
            <w:pPr>
              <w:widowControl/>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该项指标得分=认知度达85%以上人数÷被调查问卷总人数×100%×2.5</w:t>
            </w:r>
          </w:p>
        </w:tc>
        <w:tc>
          <w:tcPr>
            <w:tcW w:w="697"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2.5</w:t>
            </w:r>
          </w:p>
        </w:tc>
        <w:tc>
          <w:tcPr>
            <w:tcW w:w="739" w:type="dxa"/>
            <w:vMerge w:val="continue"/>
            <w:tcBorders>
              <w:tl2br w:val="nil"/>
              <w:tr2bl w:val="nil"/>
            </w:tcBorders>
            <w:vAlign w:val="center"/>
          </w:tcPr>
          <w:p>
            <w:pPr>
              <w:widowControl/>
              <w:jc w:val="left"/>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732" w:type="dxa"/>
            <w:vMerge w:val="continue"/>
            <w:tcBorders>
              <w:tl2br w:val="nil"/>
              <w:tr2bl w:val="nil"/>
            </w:tcBorders>
            <w:vAlign w:val="center"/>
          </w:tcPr>
          <w:p>
            <w:pPr>
              <w:widowControl/>
              <w:jc w:val="left"/>
              <w:rPr>
                <w:rFonts w:hint="default" w:ascii="Times New Roman" w:hAnsi="Times New Roman" w:eastAsia="仿宋_GB2312" w:cs="Times New Roman"/>
                <w:kern w:val="0"/>
                <w:sz w:val="24"/>
              </w:rPr>
            </w:pPr>
          </w:p>
        </w:tc>
        <w:tc>
          <w:tcPr>
            <w:tcW w:w="700" w:type="dxa"/>
            <w:vMerge w:val="restart"/>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预算管理</w:t>
            </w:r>
            <w:r>
              <w:rPr>
                <w:rFonts w:hint="default" w:ascii="Times New Roman" w:hAnsi="Times New Roman" w:eastAsia="仿宋_GB2312" w:cs="Times New Roman"/>
                <w:kern w:val="0"/>
                <w:sz w:val="24"/>
              </w:rPr>
              <w:br w:type="textWrapping"/>
            </w:r>
            <w:r>
              <w:rPr>
                <w:rFonts w:hint="default" w:ascii="Times New Roman" w:hAnsi="Times New Roman" w:eastAsia="仿宋_GB2312" w:cs="Times New Roman"/>
                <w:kern w:val="0"/>
                <w:sz w:val="24"/>
              </w:rPr>
              <w:t>（31分）</w:t>
            </w:r>
          </w:p>
        </w:tc>
        <w:tc>
          <w:tcPr>
            <w:tcW w:w="1749"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预算编制质量</w:t>
            </w:r>
          </w:p>
        </w:tc>
        <w:tc>
          <w:tcPr>
            <w:tcW w:w="756"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8</w:t>
            </w:r>
          </w:p>
        </w:tc>
        <w:tc>
          <w:tcPr>
            <w:tcW w:w="2734"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部门是否严格按要求编制年初部门预算，年初预算编制的科学性和准确性</w:t>
            </w:r>
          </w:p>
        </w:tc>
        <w:tc>
          <w:tcPr>
            <w:tcW w:w="5885"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该项指标得分=（1-财政拨款预算偏离度）×100%×8。偏离度=|预算执行数-调整预算数|÷调整预算数。</w:t>
            </w:r>
          </w:p>
        </w:tc>
        <w:tc>
          <w:tcPr>
            <w:tcW w:w="697"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7.33</w:t>
            </w:r>
          </w:p>
        </w:tc>
        <w:tc>
          <w:tcPr>
            <w:tcW w:w="739" w:type="dxa"/>
            <w:vMerge w:val="restart"/>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0" w:hRule="atLeast"/>
        </w:trPr>
        <w:tc>
          <w:tcPr>
            <w:tcW w:w="732" w:type="dxa"/>
            <w:vMerge w:val="continue"/>
            <w:tcBorders>
              <w:tl2br w:val="nil"/>
              <w:tr2bl w:val="nil"/>
            </w:tcBorders>
            <w:vAlign w:val="center"/>
          </w:tcPr>
          <w:p>
            <w:pPr>
              <w:widowControl/>
              <w:jc w:val="left"/>
              <w:rPr>
                <w:rFonts w:hint="default" w:ascii="Times New Roman" w:hAnsi="Times New Roman" w:eastAsia="仿宋_GB2312" w:cs="Times New Roman"/>
                <w:kern w:val="0"/>
                <w:sz w:val="24"/>
              </w:rPr>
            </w:pPr>
          </w:p>
        </w:tc>
        <w:tc>
          <w:tcPr>
            <w:tcW w:w="700" w:type="dxa"/>
            <w:vMerge w:val="continue"/>
            <w:tcBorders>
              <w:tl2br w:val="nil"/>
              <w:tr2bl w:val="nil"/>
            </w:tcBorders>
            <w:vAlign w:val="center"/>
          </w:tcPr>
          <w:p>
            <w:pPr>
              <w:widowControl/>
              <w:jc w:val="left"/>
              <w:rPr>
                <w:rFonts w:hint="default" w:ascii="Times New Roman" w:hAnsi="Times New Roman" w:eastAsia="仿宋_GB2312" w:cs="Times New Roman"/>
                <w:kern w:val="0"/>
                <w:sz w:val="24"/>
              </w:rPr>
            </w:pPr>
          </w:p>
        </w:tc>
        <w:tc>
          <w:tcPr>
            <w:tcW w:w="1749"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支出执行进度</w:t>
            </w:r>
          </w:p>
        </w:tc>
        <w:tc>
          <w:tcPr>
            <w:tcW w:w="756"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9</w:t>
            </w:r>
          </w:p>
        </w:tc>
        <w:tc>
          <w:tcPr>
            <w:tcW w:w="2734"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1至12月项目预算执行情况</w:t>
            </w:r>
          </w:p>
        </w:tc>
        <w:tc>
          <w:tcPr>
            <w:tcW w:w="5885"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该项指标得分=中省转移支付资金实际支出数÷中省转移支付资金预算数*3+部门预算项目资金实际支出数÷部门预算项目资金预算数*3+专项预算项目实际支出数÷专项预算项目算数*3。</w:t>
            </w:r>
          </w:p>
        </w:tc>
        <w:tc>
          <w:tcPr>
            <w:tcW w:w="697"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8.58</w:t>
            </w:r>
          </w:p>
        </w:tc>
        <w:tc>
          <w:tcPr>
            <w:tcW w:w="739" w:type="dxa"/>
            <w:vMerge w:val="continue"/>
            <w:tcBorders>
              <w:tl2br w:val="nil"/>
              <w:tr2bl w:val="nil"/>
            </w:tcBorders>
            <w:vAlign w:val="center"/>
          </w:tcPr>
          <w:p>
            <w:pPr>
              <w:widowControl/>
              <w:jc w:val="left"/>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732" w:type="dxa"/>
            <w:vMerge w:val="continue"/>
            <w:tcBorders>
              <w:tl2br w:val="nil"/>
              <w:tr2bl w:val="nil"/>
            </w:tcBorders>
            <w:vAlign w:val="center"/>
          </w:tcPr>
          <w:p>
            <w:pPr>
              <w:widowControl/>
              <w:jc w:val="left"/>
              <w:rPr>
                <w:rFonts w:hint="default" w:ascii="Times New Roman" w:hAnsi="Times New Roman" w:eastAsia="仿宋_GB2312" w:cs="Times New Roman"/>
                <w:kern w:val="0"/>
                <w:sz w:val="24"/>
              </w:rPr>
            </w:pPr>
          </w:p>
        </w:tc>
        <w:tc>
          <w:tcPr>
            <w:tcW w:w="700" w:type="dxa"/>
            <w:vMerge w:val="continue"/>
            <w:tcBorders>
              <w:tl2br w:val="nil"/>
              <w:tr2bl w:val="nil"/>
            </w:tcBorders>
            <w:vAlign w:val="center"/>
          </w:tcPr>
          <w:p>
            <w:pPr>
              <w:widowControl/>
              <w:jc w:val="left"/>
              <w:rPr>
                <w:rFonts w:hint="default" w:ascii="Times New Roman" w:hAnsi="Times New Roman" w:eastAsia="仿宋_GB2312" w:cs="Times New Roman"/>
                <w:kern w:val="0"/>
                <w:sz w:val="24"/>
              </w:rPr>
            </w:pPr>
          </w:p>
        </w:tc>
        <w:tc>
          <w:tcPr>
            <w:tcW w:w="1749"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预算年终结余</w:t>
            </w:r>
          </w:p>
        </w:tc>
        <w:tc>
          <w:tcPr>
            <w:tcW w:w="756"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8</w:t>
            </w:r>
          </w:p>
        </w:tc>
        <w:tc>
          <w:tcPr>
            <w:tcW w:w="2734"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部门整体年终预算结余情况</w:t>
            </w:r>
          </w:p>
        </w:tc>
        <w:tc>
          <w:tcPr>
            <w:tcW w:w="5885"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该项指标得分=（1-部门整体预算结余率）×100%×8。部门整体预算结余率为当年年终部门预算注销金额和结转金额占部门预算总金额的比率。</w:t>
            </w:r>
          </w:p>
        </w:tc>
        <w:tc>
          <w:tcPr>
            <w:tcW w:w="697"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7.33</w:t>
            </w:r>
          </w:p>
        </w:tc>
        <w:tc>
          <w:tcPr>
            <w:tcW w:w="739" w:type="dxa"/>
            <w:vMerge w:val="continue"/>
            <w:tcBorders>
              <w:tl2br w:val="nil"/>
              <w:tr2bl w:val="nil"/>
            </w:tcBorders>
            <w:vAlign w:val="center"/>
          </w:tcPr>
          <w:p>
            <w:pPr>
              <w:widowControl/>
              <w:jc w:val="left"/>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732" w:type="dxa"/>
            <w:vMerge w:val="continue"/>
            <w:tcBorders>
              <w:tl2br w:val="nil"/>
              <w:tr2bl w:val="nil"/>
            </w:tcBorders>
            <w:vAlign w:val="center"/>
          </w:tcPr>
          <w:p>
            <w:pPr>
              <w:widowControl/>
              <w:jc w:val="left"/>
              <w:rPr>
                <w:rFonts w:hint="default" w:ascii="Times New Roman" w:hAnsi="Times New Roman" w:eastAsia="仿宋_GB2312" w:cs="Times New Roman"/>
                <w:kern w:val="0"/>
                <w:sz w:val="24"/>
              </w:rPr>
            </w:pPr>
          </w:p>
        </w:tc>
        <w:tc>
          <w:tcPr>
            <w:tcW w:w="700" w:type="dxa"/>
            <w:vMerge w:val="continue"/>
            <w:tcBorders>
              <w:tl2br w:val="nil"/>
              <w:tr2bl w:val="nil"/>
            </w:tcBorders>
            <w:vAlign w:val="center"/>
          </w:tcPr>
          <w:p>
            <w:pPr>
              <w:widowControl/>
              <w:jc w:val="left"/>
              <w:rPr>
                <w:rFonts w:hint="default" w:ascii="Times New Roman" w:hAnsi="Times New Roman" w:eastAsia="仿宋_GB2312" w:cs="Times New Roman"/>
                <w:kern w:val="0"/>
                <w:sz w:val="24"/>
              </w:rPr>
            </w:pPr>
          </w:p>
        </w:tc>
        <w:tc>
          <w:tcPr>
            <w:tcW w:w="1749"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严控一般性支出</w:t>
            </w:r>
          </w:p>
        </w:tc>
        <w:tc>
          <w:tcPr>
            <w:tcW w:w="756"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6</w:t>
            </w:r>
          </w:p>
        </w:tc>
        <w:tc>
          <w:tcPr>
            <w:tcW w:w="2734"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部门严控“三公”经费、会议、培训、差旅、办节办展、办公设备购置、信息网络及软件购置更新、课题经费等8项一般性支出情况</w:t>
            </w:r>
          </w:p>
        </w:tc>
        <w:tc>
          <w:tcPr>
            <w:tcW w:w="5885"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该项指标得分=基础分值+加分值。</w:t>
            </w:r>
            <w:r>
              <w:rPr>
                <w:rFonts w:hint="default" w:ascii="Times New Roman" w:hAnsi="Times New Roman" w:eastAsia="仿宋_GB2312" w:cs="Times New Roman"/>
                <w:kern w:val="0"/>
                <w:sz w:val="24"/>
              </w:rPr>
              <w:br w:type="textWrapping"/>
            </w:r>
            <w:r>
              <w:rPr>
                <w:rFonts w:hint="default" w:ascii="Times New Roman" w:hAnsi="Times New Roman" w:eastAsia="仿宋_GB2312" w:cs="Times New Roman"/>
                <w:kern w:val="0"/>
                <w:sz w:val="24"/>
              </w:rPr>
              <w:t>1.基础分值。一般性支出财政拨款年初预算较上年实现压减得1.5分；一般性支出财政拨款预算执行较上年实现压减得1.5分。</w:t>
            </w:r>
            <w:r>
              <w:rPr>
                <w:rFonts w:hint="default" w:ascii="Times New Roman" w:hAnsi="Times New Roman" w:eastAsia="仿宋_GB2312" w:cs="Times New Roman"/>
                <w:kern w:val="0"/>
                <w:sz w:val="24"/>
              </w:rPr>
              <w:br w:type="textWrapping"/>
            </w:r>
            <w:r>
              <w:rPr>
                <w:rFonts w:hint="default" w:ascii="Times New Roman" w:hAnsi="Times New Roman" w:eastAsia="仿宋_GB2312" w:cs="Times New Roman"/>
                <w:kern w:val="0"/>
                <w:sz w:val="24"/>
              </w:rPr>
              <w:t>2.加分值。一般性支出财政拨款年初预算较上年每压减1%得0.2分，累计不超过1分；一般性支出财政拨款预算执行较上年每压减1%得0.4分，累计不超过2分。</w:t>
            </w:r>
          </w:p>
        </w:tc>
        <w:tc>
          <w:tcPr>
            <w:tcW w:w="697"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6</w:t>
            </w:r>
          </w:p>
        </w:tc>
        <w:tc>
          <w:tcPr>
            <w:tcW w:w="739" w:type="dxa"/>
            <w:vMerge w:val="continue"/>
            <w:tcBorders>
              <w:tl2br w:val="nil"/>
              <w:tr2bl w:val="nil"/>
            </w:tcBorders>
            <w:vAlign w:val="center"/>
          </w:tcPr>
          <w:p>
            <w:pPr>
              <w:widowControl/>
              <w:jc w:val="left"/>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2" w:hRule="atLeast"/>
        </w:trPr>
        <w:tc>
          <w:tcPr>
            <w:tcW w:w="732" w:type="dxa"/>
            <w:vMerge w:val="continue"/>
            <w:tcBorders>
              <w:tl2br w:val="nil"/>
              <w:tr2bl w:val="nil"/>
            </w:tcBorders>
            <w:vAlign w:val="center"/>
          </w:tcPr>
          <w:p>
            <w:pPr>
              <w:widowControl/>
              <w:jc w:val="left"/>
              <w:rPr>
                <w:rFonts w:hint="default" w:ascii="Times New Roman" w:hAnsi="Times New Roman" w:eastAsia="仿宋_GB2312" w:cs="Times New Roman"/>
                <w:kern w:val="0"/>
                <w:sz w:val="24"/>
              </w:rPr>
            </w:pPr>
          </w:p>
        </w:tc>
        <w:tc>
          <w:tcPr>
            <w:tcW w:w="700" w:type="dxa"/>
            <w:vMerge w:val="restart"/>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资产管理</w:t>
            </w:r>
            <w:r>
              <w:rPr>
                <w:rFonts w:hint="default" w:ascii="Times New Roman" w:hAnsi="Times New Roman" w:eastAsia="仿宋_GB2312" w:cs="Times New Roman"/>
                <w:kern w:val="0"/>
                <w:sz w:val="24"/>
              </w:rPr>
              <w:br w:type="textWrapping"/>
            </w:r>
            <w:r>
              <w:rPr>
                <w:rFonts w:hint="default" w:ascii="Times New Roman" w:hAnsi="Times New Roman" w:eastAsia="仿宋_GB2312" w:cs="Times New Roman"/>
                <w:kern w:val="0"/>
                <w:sz w:val="24"/>
              </w:rPr>
              <w:t>（6分）</w:t>
            </w:r>
          </w:p>
        </w:tc>
        <w:tc>
          <w:tcPr>
            <w:tcW w:w="1749" w:type="dxa"/>
            <w:tcBorders>
              <w:tl2br w:val="nil"/>
              <w:tr2bl w:val="nil"/>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人均资产变化率</w:t>
            </w:r>
          </w:p>
        </w:tc>
        <w:tc>
          <w:tcPr>
            <w:tcW w:w="756" w:type="dxa"/>
            <w:tcBorders>
              <w:tl2br w:val="nil"/>
              <w:tr2bl w:val="nil"/>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w:t>
            </w:r>
          </w:p>
        </w:tc>
        <w:tc>
          <w:tcPr>
            <w:tcW w:w="2734" w:type="dxa"/>
            <w:tcBorders>
              <w:tl2br w:val="nil"/>
              <w:tr2bl w:val="nil"/>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部门人均资产变化情况</w:t>
            </w:r>
          </w:p>
        </w:tc>
        <w:tc>
          <w:tcPr>
            <w:tcW w:w="5885" w:type="dxa"/>
            <w:tcBorders>
              <w:tl2br w:val="nil"/>
              <w:tr2bl w:val="nil"/>
            </w:tcBorders>
            <w:shd w:val="clear" w:color="auto" w:fill="auto"/>
            <w:vAlign w:val="center"/>
          </w:tcPr>
          <w:p>
            <w:pPr>
              <w:widowControl/>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部门人均资产变化率Y=（2024年行政事业单位人均占有资产-2023年行政事业单位人均占有资产）÷2023年行政事业单位人均占有资产×100%。行政事业单位人均占有资产=（固定资产净值+无形资产净值）÷行政事业单位编制内实有人数。2024年市直行政事业单位人均资产变化率平均值N为-4.63%，Y≤N，得3分；N＜Y≤0.8N（即-3.704%），得2分；0.8N＜Y≤0.5N（即-2.32%），得1分；Y＞0.5N，得0分。</w:t>
            </w:r>
          </w:p>
        </w:tc>
        <w:tc>
          <w:tcPr>
            <w:tcW w:w="697"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0</w:t>
            </w:r>
          </w:p>
        </w:tc>
        <w:tc>
          <w:tcPr>
            <w:tcW w:w="739" w:type="dxa"/>
            <w:vMerge w:val="restart"/>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trPr>
        <w:tc>
          <w:tcPr>
            <w:tcW w:w="732" w:type="dxa"/>
            <w:vMerge w:val="continue"/>
            <w:tcBorders>
              <w:tl2br w:val="nil"/>
              <w:tr2bl w:val="nil"/>
            </w:tcBorders>
            <w:vAlign w:val="center"/>
          </w:tcPr>
          <w:p>
            <w:pPr>
              <w:widowControl/>
              <w:jc w:val="left"/>
              <w:rPr>
                <w:rFonts w:hint="default" w:ascii="Times New Roman" w:hAnsi="Times New Roman" w:eastAsia="仿宋_GB2312" w:cs="Times New Roman"/>
                <w:kern w:val="0"/>
                <w:sz w:val="24"/>
              </w:rPr>
            </w:pPr>
          </w:p>
        </w:tc>
        <w:tc>
          <w:tcPr>
            <w:tcW w:w="700" w:type="dxa"/>
            <w:vMerge w:val="continue"/>
            <w:tcBorders>
              <w:tl2br w:val="nil"/>
              <w:tr2bl w:val="nil"/>
            </w:tcBorders>
            <w:vAlign w:val="center"/>
          </w:tcPr>
          <w:p>
            <w:pPr>
              <w:widowControl/>
              <w:jc w:val="left"/>
              <w:rPr>
                <w:rFonts w:hint="default" w:ascii="Times New Roman" w:hAnsi="Times New Roman" w:eastAsia="仿宋_GB2312" w:cs="Times New Roman"/>
                <w:kern w:val="0"/>
                <w:sz w:val="24"/>
              </w:rPr>
            </w:pPr>
          </w:p>
        </w:tc>
        <w:tc>
          <w:tcPr>
            <w:tcW w:w="1749" w:type="dxa"/>
            <w:tcBorders>
              <w:tl2br w:val="nil"/>
              <w:tr2bl w:val="nil"/>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资产利用率</w:t>
            </w:r>
          </w:p>
        </w:tc>
        <w:tc>
          <w:tcPr>
            <w:tcW w:w="756" w:type="dxa"/>
            <w:tcBorders>
              <w:tl2br w:val="nil"/>
              <w:tr2bl w:val="nil"/>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3</w:t>
            </w:r>
          </w:p>
        </w:tc>
        <w:tc>
          <w:tcPr>
            <w:tcW w:w="2734" w:type="dxa"/>
            <w:tcBorders>
              <w:tl2br w:val="nil"/>
              <w:tr2bl w:val="nil"/>
            </w:tcBorders>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部门资产超最低使用年限情况</w:t>
            </w:r>
          </w:p>
        </w:tc>
        <w:tc>
          <w:tcPr>
            <w:tcW w:w="5885" w:type="dxa"/>
            <w:tcBorders>
              <w:tl2br w:val="nil"/>
              <w:tr2bl w:val="nil"/>
            </w:tcBorders>
            <w:shd w:val="clear" w:color="auto" w:fill="auto"/>
            <w:vAlign w:val="center"/>
          </w:tcPr>
          <w:p>
            <w:pPr>
              <w:widowControl/>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该项指标得分=（超最低使用年限的办公家具账面原值÷办公家具账面原值×100%×1.5）+（超最低使用年限的办公设备账面原值÷办公设备账面原值×100%×1.5）。</w:t>
            </w:r>
          </w:p>
        </w:tc>
        <w:tc>
          <w:tcPr>
            <w:tcW w:w="697"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1.05</w:t>
            </w:r>
          </w:p>
        </w:tc>
        <w:tc>
          <w:tcPr>
            <w:tcW w:w="739" w:type="dxa"/>
            <w:vMerge w:val="continue"/>
            <w:tcBorders>
              <w:tl2br w:val="nil"/>
              <w:tr2bl w:val="nil"/>
            </w:tcBorders>
            <w:vAlign w:val="center"/>
          </w:tcPr>
          <w:p>
            <w:pPr>
              <w:widowControl/>
              <w:jc w:val="left"/>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732" w:type="dxa"/>
            <w:vMerge w:val="restart"/>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总体绩效</w:t>
            </w:r>
            <w:r>
              <w:rPr>
                <w:rFonts w:hint="default" w:ascii="Times New Roman" w:hAnsi="Times New Roman" w:eastAsia="仿宋_GB2312" w:cs="Times New Roman"/>
                <w:kern w:val="0"/>
                <w:sz w:val="24"/>
              </w:rPr>
              <w:br w:type="textWrapping"/>
            </w:r>
            <w:r>
              <w:rPr>
                <w:rFonts w:hint="default" w:ascii="Times New Roman" w:hAnsi="Times New Roman" w:eastAsia="仿宋_GB2312" w:cs="Times New Roman"/>
                <w:kern w:val="0"/>
                <w:sz w:val="24"/>
              </w:rPr>
              <w:t>（65分）</w:t>
            </w:r>
          </w:p>
        </w:tc>
        <w:tc>
          <w:tcPr>
            <w:tcW w:w="700"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资产管理</w:t>
            </w:r>
            <w:r>
              <w:rPr>
                <w:rFonts w:hint="default" w:ascii="Times New Roman" w:hAnsi="Times New Roman" w:eastAsia="仿宋_GB2312" w:cs="Times New Roman"/>
                <w:kern w:val="0"/>
                <w:sz w:val="24"/>
              </w:rPr>
              <w:br w:type="textWrapping"/>
            </w:r>
            <w:r>
              <w:rPr>
                <w:rFonts w:hint="default" w:ascii="Times New Roman" w:hAnsi="Times New Roman" w:eastAsia="仿宋_GB2312" w:cs="Times New Roman"/>
                <w:kern w:val="0"/>
                <w:sz w:val="24"/>
              </w:rPr>
              <w:t>（3分）</w:t>
            </w:r>
          </w:p>
        </w:tc>
        <w:tc>
          <w:tcPr>
            <w:tcW w:w="1749"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资产盘活率</w:t>
            </w:r>
          </w:p>
        </w:tc>
        <w:tc>
          <w:tcPr>
            <w:tcW w:w="756"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w:t>
            </w:r>
          </w:p>
        </w:tc>
        <w:tc>
          <w:tcPr>
            <w:tcW w:w="2734"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部门闲置一年以上的资产盘活情况</w:t>
            </w:r>
          </w:p>
        </w:tc>
        <w:tc>
          <w:tcPr>
            <w:tcW w:w="5885"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部门闲置资产占比变化率=(本年闲置资产账面价值÷本年总资产账面价值)÷(上一年度闲置资产账面价值÷上一年度总资产账面价值)×100%，变化率在60%以下的得2.4分，60%-80%的得1.8分，80-100%的得1.2分，100%以上的不得分。两年均无闲置资产或上年度有闲置资产评价年度无闲置资产的，该项指标得3分。</w:t>
            </w:r>
          </w:p>
        </w:tc>
        <w:tc>
          <w:tcPr>
            <w:tcW w:w="697"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w:t>
            </w:r>
          </w:p>
        </w:tc>
        <w:tc>
          <w:tcPr>
            <w:tcW w:w="739"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32" w:type="dxa"/>
            <w:vMerge w:val="continue"/>
            <w:tcBorders>
              <w:tl2br w:val="nil"/>
              <w:tr2bl w:val="nil"/>
            </w:tcBorders>
            <w:vAlign w:val="center"/>
          </w:tcPr>
          <w:p>
            <w:pPr>
              <w:widowControl/>
              <w:jc w:val="left"/>
              <w:rPr>
                <w:rFonts w:hint="default" w:ascii="Times New Roman" w:hAnsi="Times New Roman" w:eastAsia="仿宋_GB2312" w:cs="Times New Roman"/>
                <w:kern w:val="0"/>
                <w:sz w:val="24"/>
              </w:rPr>
            </w:pPr>
          </w:p>
        </w:tc>
        <w:tc>
          <w:tcPr>
            <w:tcW w:w="700" w:type="dxa"/>
            <w:vMerge w:val="restart"/>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采购管理</w:t>
            </w:r>
            <w:r>
              <w:rPr>
                <w:rFonts w:hint="default" w:ascii="Times New Roman" w:hAnsi="Times New Roman" w:eastAsia="仿宋_GB2312" w:cs="Times New Roman"/>
                <w:kern w:val="0"/>
                <w:sz w:val="24"/>
              </w:rPr>
              <w:br w:type="textWrapping"/>
            </w:r>
            <w:r>
              <w:rPr>
                <w:rFonts w:hint="default" w:ascii="Times New Roman" w:hAnsi="Times New Roman" w:eastAsia="仿宋_GB2312" w:cs="Times New Roman"/>
                <w:kern w:val="0"/>
                <w:sz w:val="24"/>
              </w:rPr>
              <w:t>（6分）</w:t>
            </w:r>
          </w:p>
        </w:tc>
        <w:tc>
          <w:tcPr>
            <w:tcW w:w="1749"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支持中小企业发展</w:t>
            </w:r>
          </w:p>
        </w:tc>
        <w:tc>
          <w:tcPr>
            <w:tcW w:w="756"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w:t>
            </w:r>
          </w:p>
        </w:tc>
        <w:tc>
          <w:tcPr>
            <w:tcW w:w="2734"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部门是否严格执行政府采购促进中小企业发展相关管理办法</w:t>
            </w:r>
          </w:p>
        </w:tc>
        <w:tc>
          <w:tcPr>
            <w:tcW w:w="5885"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对适宜由中小企业提供的采购项目和采购包，预留采购份额专门面向中小企业采购，并在采购预算中单独列示，不符合要求的扣3分。</w:t>
            </w:r>
          </w:p>
        </w:tc>
        <w:tc>
          <w:tcPr>
            <w:tcW w:w="697"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0</w:t>
            </w:r>
          </w:p>
        </w:tc>
        <w:tc>
          <w:tcPr>
            <w:tcW w:w="739" w:type="dxa"/>
            <w:vMerge w:val="restart"/>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32" w:type="dxa"/>
            <w:vMerge w:val="continue"/>
            <w:tcBorders>
              <w:tl2br w:val="nil"/>
              <w:tr2bl w:val="nil"/>
            </w:tcBorders>
            <w:vAlign w:val="center"/>
          </w:tcPr>
          <w:p>
            <w:pPr>
              <w:widowControl/>
              <w:jc w:val="left"/>
              <w:rPr>
                <w:rFonts w:hint="default" w:ascii="Times New Roman" w:hAnsi="Times New Roman" w:eastAsia="仿宋_GB2312" w:cs="Times New Roman"/>
                <w:kern w:val="0"/>
                <w:sz w:val="24"/>
              </w:rPr>
            </w:pPr>
          </w:p>
        </w:tc>
        <w:tc>
          <w:tcPr>
            <w:tcW w:w="700" w:type="dxa"/>
            <w:vMerge w:val="continue"/>
            <w:tcBorders>
              <w:tl2br w:val="nil"/>
              <w:tr2bl w:val="nil"/>
            </w:tcBorders>
            <w:vAlign w:val="center"/>
          </w:tcPr>
          <w:p>
            <w:pPr>
              <w:widowControl/>
              <w:jc w:val="left"/>
              <w:rPr>
                <w:rFonts w:hint="default" w:ascii="Times New Roman" w:hAnsi="Times New Roman" w:eastAsia="仿宋_GB2312" w:cs="Times New Roman"/>
                <w:kern w:val="0"/>
                <w:sz w:val="24"/>
              </w:rPr>
            </w:pPr>
          </w:p>
        </w:tc>
        <w:tc>
          <w:tcPr>
            <w:tcW w:w="1749"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采购执行率</w:t>
            </w:r>
          </w:p>
        </w:tc>
        <w:tc>
          <w:tcPr>
            <w:tcW w:w="756"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w:t>
            </w:r>
          </w:p>
        </w:tc>
        <w:tc>
          <w:tcPr>
            <w:tcW w:w="2734"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部门政府采购项目资金支付比例情况</w:t>
            </w:r>
          </w:p>
        </w:tc>
        <w:tc>
          <w:tcPr>
            <w:tcW w:w="5885"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该项指标得分=当年政府采购实际支付总金额÷（当年政府采购总预算数-当年已完成采购项目节约金额）×100%×3。</w:t>
            </w:r>
          </w:p>
        </w:tc>
        <w:tc>
          <w:tcPr>
            <w:tcW w:w="697"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2.93</w:t>
            </w:r>
          </w:p>
        </w:tc>
        <w:tc>
          <w:tcPr>
            <w:tcW w:w="739" w:type="dxa"/>
            <w:vMerge w:val="continue"/>
            <w:tcBorders>
              <w:tl2br w:val="nil"/>
              <w:tr2bl w:val="nil"/>
            </w:tcBorders>
            <w:vAlign w:val="center"/>
          </w:tcPr>
          <w:p>
            <w:pPr>
              <w:widowControl/>
              <w:jc w:val="left"/>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0" w:hRule="atLeast"/>
        </w:trPr>
        <w:tc>
          <w:tcPr>
            <w:tcW w:w="732" w:type="dxa"/>
            <w:vMerge w:val="restart"/>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项目绩效</w:t>
            </w:r>
            <w:r>
              <w:rPr>
                <w:rFonts w:hint="default" w:ascii="Times New Roman" w:hAnsi="Times New Roman" w:eastAsia="仿宋_GB2312" w:cs="Times New Roman"/>
                <w:kern w:val="0"/>
                <w:sz w:val="24"/>
              </w:rPr>
              <w:br w:type="textWrapping"/>
            </w:r>
            <w:r>
              <w:rPr>
                <w:rFonts w:hint="default" w:ascii="Times New Roman" w:hAnsi="Times New Roman" w:eastAsia="仿宋_GB2312" w:cs="Times New Roman"/>
                <w:kern w:val="0"/>
                <w:sz w:val="24"/>
              </w:rPr>
              <w:t>（35分）</w:t>
            </w:r>
          </w:p>
        </w:tc>
        <w:tc>
          <w:tcPr>
            <w:tcW w:w="700" w:type="dxa"/>
            <w:vMerge w:val="restart"/>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项目决策</w:t>
            </w:r>
            <w:r>
              <w:rPr>
                <w:rFonts w:hint="default" w:ascii="Times New Roman" w:hAnsi="Times New Roman" w:eastAsia="仿宋_GB2312" w:cs="Times New Roman"/>
                <w:kern w:val="0"/>
                <w:sz w:val="24"/>
              </w:rPr>
              <w:br w:type="textWrapping"/>
            </w:r>
            <w:r>
              <w:rPr>
                <w:rFonts w:hint="default" w:ascii="Times New Roman" w:hAnsi="Times New Roman" w:eastAsia="仿宋_GB2312" w:cs="Times New Roman"/>
                <w:kern w:val="0"/>
                <w:sz w:val="24"/>
              </w:rPr>
              <w:t>（12分）</w:t>
            </w:r>
          </w:p>
        </w:tc>
        <w:tc>
          <w:tcPr>
            <w:tcW w:w="1749"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决策程序</w:t>
            </w:r>
          </w:p>
        </w:tc>
        <w:tc>
          <w:tcPr>
            <w:tcW w:w="756"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4</w:t>
            </w:r>
          </w:p>
        </w:tc>
        <w:tc>
          <w:tcPr>
            <w:tcW w:w="2734"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部门预算项目设立是否按规定履行评估论证、申报程序</w:t>
            </w:r>
          </w:p>
        </w:tc>
        <w:tc>
          <w:tcPr>
            <w:tcW w:w="5885"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该项指标得分=4-部门未履行事前评估程序的部门预算阶段项目（含一次性项目）数量÷部门预算阶段项目（含一次性项目）总数×100%×4。抽评的部门预算阶段项目（含一次性项目）总数10个以下的全部纳入，每增加5个多纳入1个，最多不超过30个，下同。若无部门预算阶段项目（含一次性项目），则主要查看部门预算项目整体决策程序。</w:t>
            </w:r>
          </w:p>
        </w:tc>
        <w:tc>
          <w:tcPr>
            <w:tcW w:w="697"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4</w:t>
            </w:r>
          </w:p>
        </w:tc>
        <w:tc>
          <w:tcPr>
            <w:tcW w:w="739"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32" w:type="dxa"/>
            <w:vMerge w:val="continue"/>
            <w:tcBorders>
              <w:tl2br w:val="nil"/>
              <w:tr2bl w:val="nil"/>
            </w:tcBorders>
            <w:vAlign w:val="center"/>
          </w:tcPr>
          <w:p>
            <w:pPr>
              <w:widowControl/>
              <w:jc w:val="left"/>
              <w:rPr>
                <w:rFonts w:hint="default" w:ascii="Times New Roman" w:hAnsi="Times New Roman" w:eastAsia="仿宋_GB2312" w:cs="Times New Roman"/>
                <w:kern w:val="0"/>
                <w:sz w:val="24"/>
              </w:rPr>
            </w:pPr>
          </w:p>
        </w:tc>
        <w:tc>
          <w:tcPr>
            <w:tcW w:w="700" w:type="dxa"/>
            <w:vMerge w:val="continue"/>
            <w:tcBorders>
              <w:tl2br w:val="nil"/>
              <w:tr2bl w:val="nil"/>
            </w:tcBorders>
            <w:vAlign w:val="center"/>
          </w:tcPr>
          <w:p>
            <w:pPr>
              <w:widowControl/>
              <w:jc w:val="left"/>
              <w:rPr>
                <w:rFonts w:hint="default" w:ascii="Times New Roman" w:hAnsi="Times New Roman" w:eastAsia="仿宋_GB2312" w:cs="Times New Roman"/>
                <w:kern w:val="0"/>
                <w:sz w:val="24"/>
              </w:rPr>
            </w:pPr>
          </w:p>
        </w:tc>
        <w:tc>
          <w:tcPr>
            <w:tcW w:w="1749"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目标设置</w:t>
            </w:r>
          </w:p>
        </w:tc>
        <w:tc>
          <w:tcPr>
            <w:tcW w:w="756"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4</w:t>
            </w:r>
          </w:p>
        </w:tc>
        <w:tc>
          <w:tcPr>
            <w:tcW w:w="2734"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部门预算项目绩效目标与计划期内的任务量、预算安排的资金量匹配情况，绩效目标设置是否科学合理、规范完整、量化细化、预算匹配</w:t>
            </w:r>
          </w:p>
        </w:tc>
        <w:tc>
          <w:tcPr>
            <w:tcW w:w="5885"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该项指标得分=4-绩效目标与计划期内的任务量、预算安排不相匹配的部门预算阶段项目（含一次性项目）数量÷部门预算阶段项目（含一次性项目）总数×100%×4。若无部门预算阶段项目（含一次性项目），则抽评涉及核心业务、资金量大的其他部门预算项目，下同。</w:t>
            </w:r>
          </w:p>
        </w:tc>
        <w:tc>
          <w:tcPr>
            <w:tcW w:w="697"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4</w:t>
            </w:r>
          </w:p>
        </w:tc>
        <w:tc>
          <w:tcPr>
            <w:tcW w:w="739"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732" w:type="dxa"/>
            <w:vMerge w:val="continue"/>
            <w:tcBorders>
              <w:tl2br w:val="nil"/>
              <w:tr2bl w:val="nil"/>
            </w:tcBorders>
            <w:vAlign w:val="center"/>
          </w:tcPr>
          <w:p>
            <w:pPr>
              <w:widowControl/>
              <w:jc w:val="left"/>
              <w:rPr>
                <w:rFonts w:hint="default" w:ascii="Times New Roman" w:hAnsi="Times New Roman" w:eastAsia="仿宋_GB2312" w:cs="Times New Roman"/>
                <w:kern w:val="0"/>
                <w:sz w:val="24"/>
              </w:rPr>
            </w:pPr>
          </w:p>
        </w:tc>
        <w:tc>
          <w:tcPr>
            <w:tcW w:w="700" w:type="dxa"/>
            <w:vMerge w:val="continue"/>
            <w:tcBorders>
              <w:tl2br w:val="nil"/>
              <w:tr2bl w:val="nil"/>
            </w:tcBorders>
            <w:vAlign w:val="center"/>
          </w:tcPr>
          <w:p>
            <w:pPr>
              <w:widowControl/>
              <w:jc w:val="left"/>
              <w:rPr>
                <w:rFonts w:hint="default" w:ascii="Times New Roman" w:hAnsi="Times New Roman" w:eastAsia="仿宋_GB2312" w:cs="Times New Roman"/>
                <w:kern w:val="0"/>
                <w:sz w:val="24"/>
              </w:rPr>
            </w:pPr>
          </w:p>
        </w:tc>
        <w:tc>
          <w:tcPr>
            <w:tcW w:w="1749"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项目入库</w:t>
            </w:r>
          </w:p>
        </w:tc>
        <w:tc>
          <w:tcPr>
            <w:tcW w:w="756"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4</w:t>
            </w:r>
          </w:p>
        </w:tc>
        <w:tc>
          <w:tcPr>
            <w:tcW w:w="2734"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部门预算项目是否在规定时间完成项目入库</w:t>
            </w:r>
          </w:p>
        </w:tc>
        <w:tc>
          <w:tcPr>
            <w:tcW w:w="5885"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该项指标得分=4-规定时间未入财政库部门预算阶段项目（含一次性项目）数量÷最终安排部门预算阶段项目（含一次性项目）总数×100%×4。（默认满分）</w:t>
            </w:r>
          </w:p>
        </w:tc>
        <w:tc>
          <w:tcPr>
            <w:tcW w:w="697"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4</w:t>
            </w:r>
          </w:p>
        </w:tc>
        <w:tc>
          <w:tcPr>
            <w:tcW w:w="739"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32" w:type="dxa"/>
            <w:vMerge w:val="continue"/>
            <w:tcBorders>
              <w:tl2br w:val="nil"/>
              <w:tr2bl w:val="nil"/>
            </w:tcBorders>
            <w:vAlign w:val="center"/>
          </w:tcPr>
          <w:p>
            <w:pPr>
              <w:widowControl/>
              <w:jc w:val="left"/>
              <w:rPr>
                <w:rFonts w:hint="default" w:ascii="Times New Roman" w:hAnsi="Times New Roman" w:eastAsia="仿宋_GB2312" w:cs="Times New Roman"/>
                <w:kern w:val="0"/>
                <w:sz w:val="24"/>
              </w:rPr>
            </w:pPr>
          </w:p>
        </w:tc>
        <w:tc>
          <w:tcPr>
            <w:tcW w:w="700" w:type="dxa"/>
            <w:vMerge w:val="restart"/>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项目执行</w:t>
            </w:r>
            <w:r>
              <w:rPr>
                <w:rFonts w:hint="default" w:ascii="Times New Roman" w:hAnsi="Times New Roman" w:eastAsia="仿宋_GB2312" w:cs="Times New Roman"/>
                <w:kern w:val="0"/>
                <w:sz w:val="24"/>
              </w:rPr>
              <w:br w:type="textWrapping"/>
            </w:r>
            <w:r>
              <w:rPr>
                <w:rFonts w:hint="default" w:ascii="Times New Roman" w:hAnsi="Times New Roman" w:eastAsia="仿宋_GB2312" w:cs="Times New Roman"/>
                <w:kern w:val="0"/>
                <w:sz w:val="24"/>
              </w:rPr>
              <w:t>（15分）</w:t>
            </w:r>
          </w:p>
        </w:tc>
        <w:tc>
          <w:tcPr>
            <w:tcW w:w="1749"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执行同向</w:t>
            </w:r>
          </w:p>
        </w:tc>
        <w:tc>
          <w:tcPr>
            <w:tcW w:w="756"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5</w:t>
            </w:r>
          </w:p>
        </w:tc>
        <w:tc>
          <w:tcPr>
            <w:tcW w:w="2734"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部门预算项目实际列支内容是否与绩效目标设置方向相符</w:t>
            </w:r>
          </w:p>
        </w:tc>
        <w:tc>
          <w:tcPr>
            <w:tcW w:w="5885"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该项指标得分=5-实际列支内容与绩效目标设置方向不相符的部门预算阶段项目（含一次性项目）数量÷部门预算阶段项目（含一次性项目）总数×100%×5。</w:t>
            </w:r>
          </w:p>
        </w:tc>
        <w:tc>
          <w:tcPr>
            <w:tcW w:w="697"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5</w:t>
            </w:r>
          </w:p>
        </w:tc>
        <w:tc>
          <w:tcPr>
            <w:tcW w:w="739"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trPr>
        <w:tc>
          <w:tcPr>
            <w:tcW w:w="732" w:type="dxa"/>
            <w:vMerge w:val="continue"/>
            <w:tcBorders>
              <w:tl2br w:val="nil"/>
              <w:tr2bl w:val="nil"/>
            </w:tcBorders>
            <w:vAlign w:val="center"/>
          </w:tcPr>
          <w:p>
            <w:pPr>
              <w:widowControl/>
              <w:jc w:val="left"/>
              <w:rPr>
                <w:rFonts w:hint="default" w:ascii="Times New Roman" w:hAnsi="Times New Roman" w:eastAsia="仿宋_GB2312" w:cs="Times New Roman"/>
                <w:kern w:val="0"/>
                <w:sz w:val="24"/>
              </w:rPr>
            </w:pPr>
          </w:p>
        </w:tc>
        <w:tc>
          <w:tcPr>
            <w:tcW w:w="700" w:type="dxa"/>
            <w:vMerge w:val="continue"/>
            <w:tcBorders>
              <w:tl2br w:val="nil"/>
              <w:tr2bl w:val="nil"/>
            </w:tcBorders>
            <w:vAlign w:val="center"/>
          </w:tcPr>
          <w:p>
            <w:pPr>
              <w:widowControl/>
              <w:jc w:val="left"/>
              <w:rPr>
                <w:rFonts w:hint="default" w:ascii="Times New Roman" w:hAnsi="Times New Roman" w:eastAsia="仿宋_GB2312" w:cs="Times New Roman"/>
                <w:kern w:val="0"/>
                <w:sz w:val="24"/>
              </w:rPr>
            </w:pPr>
          </w:p>
        </w:tc>
        <w:tc>
          <w:tcPr>
            <w:tcW w:w="1749"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项目调整</w:t>
            </w:r>
          </w:p>
        </w:tc>
        <w:tc>
          <w:tcPr>
            <w:tcW w:w="756"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6</w:t>
            </w:r>
          </w:p>
        </w:tc>
        <w:tc>
          <w:tcPr>
            <w:tcW w:w="2734"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部门预算项目是否采取对应调整措施</w:t>
            </w:r>
          </w:p>
        </w:tc>
        <w:tc>
          <w:tcPr>
            <w:tcW w:w="5885"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该项指标得分=6-应采取未采取收回预算、调整目标等处置措施的部门预算阶段项目（含一次性项目）数量÷应采取收回预算、调整目标等处置措施的部门预算阶段项目（含一次性项目）总数×100%×6。</w:t>
            </w:r>
          </w:p>
        </w:tc>
        <w:tc>
          <w:tcPr>
            <w:tcW w:w="697"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6</w:t>
            </w:r>
          </w:p>
        </w:tc>
        <w:tc>
          <w:tcPr>
            <w:tcW w:w="739"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32" w:type="dxa"/>
            <w:vMerge w:val="continue"/>
            <w:tcBorders>
              <w:tl2br w:val="nil"/>
              <w:tr2bl w:val="nil"/>
            </w:tcBorders>
            <w:vAlign w:val="center"/>
          </w:tcPr>
          <w:p>
            <w:pPr>
              <w:widowControl/>
              <w:jc w:val="left"/>
              <w:rPr>
                <w:rFonts w:hint="default" w:ascii="Times New Roman" w:hAnsi="Times New Roman" w:eastAsia="仿宋_GB2312" w:cs="Times New Roman"/>
                <w:kern w:val="0"/>
                <w:sz w:val="24"/>
              </w:rPr>
            </w:pPr>
          </w:p>
        </w:tc>
        <w:tc>
          <w:tcPr>
            <w:tcW w:w="700" w:type="dxa"/>
            <w:vMerge w:val="continue"/>
            <w:tcBorders>
              <w:tl2br w:val="nil"/>
              <w:tr2bl w:val="nil"/>
            </w:tcBorders>
            <w:vAlign w:val="center"/>
          </w:tcPr>
          <w:p>
            <w:pPr>
              <w:widowControl/>
              <w:jc w:val="left"/>
              <w:rPr>
                <w:rFonts w:hint="default" w:ascii="Times New Roman" w:hAnsi="Times New Roman" w:eastAsia="仿宋_GB2312" w:cs="Times New Roman"/>
                <w:kern w:val="0"/>
                <w:sz w:val="24"/>
              </w:rPr>
            </w:pPr>
          </w:p>
        </w:tc>
        <w:tc>
          <w:tcPr>
            <w:tcW w:w="1749"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执行结果</w:t>
            </w:r>
          </w:p>
        </w:tc>
        <w:tc>
          <w:tcPr>
            <w:tcW w:w="756"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4</w:t>
            </w:r>
          </w:p>
        </w:tc>
        <w:tc>
          <w:tcPr>
            <w:tcW w:w="2734"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部门预算项目预算执行情况</w:t>
            </w:r>
          </w:p>
        </w:tc>
        <w:tc>
          <w:tcPr>
            <w:tcW w:w="5885"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该项指标得分=预算结余率小于10%的常年项目数量÷部门预算常年项目总数×100%×2+预算结余率小于10%的一次性项目和阶段项目数量÷部门预算一次性项目和阶段项目总数×100%×2。</w:t>
            </w:r>
          </w:p>
        </w:tc>
        <w:tc>
          <w:tcPr>
            <w:tcW w:w="697"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3.11</w:t>
            </w:r>
          </w:p>
        </w:tc>
        <w:tc>
          <w:tcPr>
            <w:tcW w:w="739"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32" w:type="dxa"/>
            <w:vMerge w:val="continue"/>
            <w:tcBorders>
              <w:tl2br w:val="nil"/>
              <w:tr2bl w:val="nil"/>
            </w:tcBorders>
            <w:vAlign w:val="center"/>
          </w:tcPr>
          <w:p>
            <w:pPr>
              <w:widowControl/>
              <w:jc w:val="left"/>
              <w:rPr>
                <w:rFonts w:hint="default" w:ascii="Times New Roman" w:hAnsi="Times New Roman" w:eastAsia="仿宋_GB2312" w:cs="Times New Roman"/>
                <w:kern w:val="0"/>
                <w:sz w:val="24"/>
              </w:rPr>
            </w:pPr>
          </w:p>
        </w:tc>
        <w:tc>
          <w:tcPr>
            <w:tcW w:w="700" w:type="dxa"/>
            <w:vMerge w:val="restart"/>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目标实现</w:t>
            </w:r>
            <w:r>
              <w:rPr>
                <w:rFonts w:hint="default" w:ascii="Times New Roman" w:hAnsi="Times New Roman" w:eastAsia="仿宋_GB2312" w:cs="Times New Roman"/>
                <w:kern w:val="0"/>
                <w:sz w:val="24"/>
              </w:rPr>
              <w:br w:type="textWrapping"/>
            </w:r>
            <w:r>
              <w:rPr>
                <w:rFonts w:hint="default" w:ascii="Times New Roman" w:hAnsi="Times New Roman" w:eastAsia="仿宋_GB2312" w:cs="Times New Roman"/>
                <w:kern w:val="0"/>
                <w:sz w:val="24"/>
              </w:rPr>
              <w:t>（17分）</w:t>
            </w:r>
          </w:p>
        </w:tc>
        <w:tc>
          <w:tcPr>
            <w:tcW w:w="1749"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目标完成</w:t>
            </w:r>
          </w:p>
        </w:tc>
        <w:tc>
          <w:tcPr>
            <w:tcW w:w="756"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6</w:t>
            </w:r>
          </w:p>
        </w:tc>
        <w:tc>
          <w:tcPr>
            <w:tcW w:w="2734"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部门预算项目绩效目标数量指标完成情况</w:t>
            </w:r>
          </w:p>
        </w:tc>
        <w:tc>
          <w:tcPr>
            <w:tcW w:w="5885"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该项指标得分=完成绩效目标数量指标的部门预算阶段项目（含一次性项目）数量÷部门预算阶段项目（含一次性项目）总数×100%×6。</w:t>
            </w:r>
          </w:p>
        </w:tc>
        <w:tc>
          <w:tcPr>
            <w:tcW w:w="697"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6</w:t>
            </w:r>
          </w:p>
        </w:tc>
        <w:tc>
          <w:tcPr>
            <w:tcW w:w="739"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732" w:type="dxa"/>
            <w:vMerge w:val="continue"/>
            <w:tcBorders>
              <w:tl2br w:val="nil"/>
              <w:tr2bl w:val="nil"/>
            </w:tcBorders>
            <w:vAlign w:val="center"/>
          </w:tcPr>
          <w:p>
            <w:pPr>
              <w:widowControl/>
              <w:jc w:val="left"/>
              <w:rPr>
                <w:rFonts w:hint="default" w:ascii="Times New Roman" w:hAnsi="Times New Roman" w:eastAsia="仿宋_GB2312" w:cs="Times New Roman"/>
                <w:kern w:val="0"/>
                <w:sz w:val="24"/>
              </w:rPr>
            </w:pPr>
          </w:p>
        </w:tc>
        <w:tc>
          <w:tcPr>
            <w:tcW w:w="700" w:type="dxa"/>
            <w:vMerge w:val="continue"/>
            <w:tcBorders>
              <w:tl2br w:val="nil"/>
              <w:tr2bl w:val="nil"/>
            </w:tcBorders>
            <w:vAlign w:val="center"/>
          </w:tcPr>
          <w:p>
            <w:pPr>
              <w:widowControl/>
              <w:jc w:val="left"/>
              <w:rPr>
                <w:rFonts w:hint="default" w:ascii="Times New Roman" w:hAnsi="Times New Roman" w:eastAsia="仿宋_GB2312" w:cs="Times New Roman"/>
                <w:kern w:val="0"/>
                <w:sz w:val="24"/>
              </w:rPr>
            </w:pPr>
          </w:p>
        </w:tc>
        <w:tc>
          <w:tcPr>
            <w:tcW w:w="1749"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目标偏离</w:t>
            </w:r>
          </w:p>
        </w:tc>
        <w:tc>
          <w:tcPr>
            <w:tcW w:w="756"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6</w:t>
            </w:r>
          </w:p>
        </w:tc>
        <w:tc>
          <w:tcPr>
            <w:tcW w:w="2734"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部门预算项目绩效目标数量指标实现程度与预期目标的偏离情况</w:t>
            </w:r>
          </w:p>
        </w:tc>
        <w:tc>
          <w:tcPr>
            <w:tcW w:w="5885"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该项指标得分=已完成预期指标值的数量指标中偏离度在30%内的指标个数÷已完成预期指标值的数量指标个数×100%×6。偏离度=|（绩效指标实际完成值-设定预期指标值）÷设定预期指标值|。部门预算阶段项目（含一次性项目）绩效目标实际完成值偏离预期指标30%以上（含30%）的，不计分。</w:t>
            </w:r>
          </w:p>
        </w:tc>
        <w:tc>
          <w:tcPr>
            <w:tcW w:w="697"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5.77</w:t>
            </w:r>
          </w:p>
        </w:tc>
        <w:tc>
          <w:tcPr>
            <w:tcW w:w="739"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trPr>
        <w:tc>
          <w:tcPr>
            <w:tcW w:w="732" w:type="dxa"/>
            <w:vMerge w:val="continue"/>
            <w:tcBorders>
              <w:tl2br w:val="nil"/>
              <w:tr2bl w:val="nil"/>
            </w:tcBorders>
            <w:vAlign w:val="center"/>
          </w:tcPr>
          <w:p>
            <w:pPr>
              <w:widowControl/>
              <w:jc w:val="left"/>
              <w:rPr>
                <w:rFonts w:hint="default" w:ascii="Times New Roman" w:hAnsi="Times New Roman" w:eastAsia="仿宋_GB2312" w:cs="Times New Roman"/>
                <w:kern w:val="0"/>
                <w:sz w:val="24"/>
              </w:rPr>
            </w:pPr>
          </w:p>
        </w:tc>
        <w:tc>
          <w:tcPr>
            <w:tcW w:w="700" w:type="dxa"/>
            <w:vMerge w:val="continue"/>
            <w:tcBorders>
              <w:tl2br w:val="nil"/>
              <w:tr2bl w:val="nil"/>
            </w:tcBorders>
            <w:vAlign w:val="center"/>
          </w:tcPr>
          <w:p>
            <w:pPr>
              <w:widowControl/>
              <w:jc w:val="left"/>
              <w:rPr>
                <w:rFonts w:hint="default" w:ascii="Times New Roman" w:hAnsi="Times New Roman" w:eastAsia="仿宋_GB2312" w:cs="Times New Roman"/>
                <w:kern w:val="0"/>
                <w:sz w:val="24"/>
              </w:rPr>
            </w:pPr>
          </w:p>
        </w:tc>
        <w:tc>
          <w:tcPr>
            <w:tcW w:w="1749"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实现效果</w:t>
            </w:r>
          </w:p>
        </w:tc>
        <w:tc>
          <w:tcPr>
            <w:tcW w:w="756"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5</w:t>
            </w:r>
          </w:p>
        </w:tc>
        <w:tc>
          <w:tcPr>
            <w:tcW w:w="2734"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部门预算项目绩效目标效益指标实施效果</w:t>
            </w:r>
          </w:p>
        </w:tc>
        <w:tc>
          <w:tcPr>
            <w:tcW w:w="5885"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该项指标得分=完成绩效目标效益指标的部门预算阶段项目（含一次性项目）数量÷部门预算阶段项目（含一次性项目）总数×100%×5。</w:t>
            </w:r>
          </w:p>
        </w:tc>
        <w:tc>
          <w:tcPr>
            <w:tcW w:w="697"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5</w:t>
            </w:r>
          </w:p>
        </w:tc>
        <w:tc>
          <w:tcPr>
            <w:tcW w:w="739"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32" w:type="dxa"/>
            <w:vMerge w:val="restart"/>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扣分项</w:t>
            </w:r>
          </w:p>
        </w:tc>
        <w:tc>
          <w:tcPr>
            <w:tcW w:w="700" w:type="dxa"/>
            <w:vMerge w:val="restart"/>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财务管理</w:t>
            </w:r>
          </w:p>
        </w:tc>
        <w:tc>
          <w:tcPr>
            <w:tcW w:w="1749"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财务管理制度</w:t>
            </w:r>
          </w:p>
        </w:tc>
        <w:tc>
          <w:tcPr>
            <w:tcW w:w="756"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2734"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部门财务管理制度建立情况</w:t>
            </w:r>
          </w:p>
        </w:tc>
        <w:tc>
          <w:tcPr>
            <w:tcW w:w="5885"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部门未制定内部财务管理制度等制度机制的,财务管理制度未得到落实，发现一处扣1分，扣完为止。</w:t>
            </w:r>
          </w:p>
        </w:tc>
        <w:tc>
          <w:tcPr>
            <w:tcW w:w="697"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739"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32" w:type="dxa"/>
            <w:vMerge w:val="continue"/>
            <w:tcBorders>
              <w:tl2br w:val="nil"/>
              <w:tr2bl w:val="nil"/>
            </w:tcBorders>
            <w:vAlign w:val="center"/>
          </w:tcPr>
          <w:p>
            <w:pPr>
              <w:widowControl/>
              <w:jc w:val="left"/>
              <w:rPr>
                <w:rFonts w:hint="default" w:ascii="Times New Roman" w:hAnsi="Times New Roman" w:eastAsia="仿宋_GB2312" w:cs="Times New Roman"/>
                <w:kern w:val="0"/>
                <w:sz w:val="24"/>
              </w:rPr>
            </w:pPr>
          </w:p>
        </w:tc>
        <w:tc>
          <w:tcPr>
            <w:tcW w:w="700" w:type="dxa"/>
            <w:vMerge w:val="continue"/>
            <w:tcBorders>
              <w:tl2br w:val="nil"/>
              <w:tr2bl w:val="nil"/>
            </w:tcBorders>
            <w:vAlign w:val="center"/>
          </w:tcPr>
          <w:p>
            <w:pPr>
              <w:widowControl/>
              <w:jc w:val="left"/>
              <w:rPr>
                <w:rFonts w:hint="default" w:ascii="Times New Roman" w:hAnsi="Times New Roman" w:eastAsia="仿宋_GB2312" w:cs="Times New Roman"/>
                <w:kern w:val="0"/>
                <w:sz w:val="24"/>
              </w:rPr>
            </w:pPr>
          </w:p>
        </w:tc>
        <w:tc>
          <w:tcPr>
            <w:tcW w:w="1749"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财务岗位设置</w:t>
            </w:r>
          </w:p>
        </w:tc>
        <w:tc>
          <w:tcPr>
            <w:tcW w:w="756"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2734"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部门财务岗位设置是否符合相关财务管理制度要求</w:t>
            </w:r>
          </w:p>
        </w:tc>
        <w:tc>
          <w:tcPr>
            <w:tcW w:w="5885"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部门未合理设置财务工作岗位，职责权限不明确，未严格实行不相容岗位分离，发现一处扣1分，扣完为止。</w:t>
            </w:r>
          </w:p>
        </w:tc>
        <w:tc>
          <w:tcPr>
            <w:tcW w:w="697"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739"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32" w:type="dxa"/>
            <w:vMerge w:val="continue"/>
            <w:tcBorders>
              <w:tl2br w:val="nil"/>
              <w:tr2bl w:val="nil"/>
            </w:tcBorders>
            <w:vAlign w:val="center"/>
          </w:tcPr>
          <w:p>
            <w:pPr>
              <w:widowControl/>
              <w:jc w:val="left"/>
              <w:rPr>
                <w:rFonts w:hint="default" w:ascii="Times New Roman" w:hAnsi="Times New Roman" w:eastAsia="仿宋_GB2312" w:cs="Times New Roman"/>
                <w:kern w:val="0"/>
                <w:sz w:val="24"/>
              </w:rPr>
            </w:pPr>
          </w:p>
        </w:tc>
        <w:tc>
          <w:tcPr>
            <w:tcW w:w="700" w:type="dxa"/>
            <w:vMerge w:val="continue"/>
            <w:tcBorders>
              <w:tl2br w:val="nil"/>
              <w:tr2bl w:val="nil"/>
            </w:tcBorders>
            <w:vAlign w:val="center"/>
          </w:tcPr>
          <w:p>
            <w:pPr>
              <w:widowControl/>
              <w:jc w:val="left"/>
              <w:rPr>
                <w:rFonts w:hint="default" w:ascii="Times New Roman" w:hAnsi="Times New Roman" w:eastAsia="仿宋_GB2312" w:cs="Times New Roman"/>
                <w:kern w:val="0"/>
                <w:sz w:val="24"/>
              </w:rPr>
            </w:pPr>
          </w:p>
        </w:tc>
        <w:tc>
          <w:tcPr>
            <w:tcW w:w="1749"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资金使用规范</w:t>
            </w:r>
          </w:p>
        </w:tc>
        <w:tc>
          <w:tcPr>
            <w:tcW w:w="756"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2734"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部门资金使用是否符合相关财务管理制度规定</w:t>
            </w:r>
          </w:p>
        </w:tc>
        <w:tc>
          <w:tcPr>
            <w:tcW w:w="5885"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部门资金使用不符合相关财务管理制度规定的，发现一处扣1分，扣完为止。</w:t>
            </w:r>
          </w:p>
        </w:tc>
        <w:tc>
          <w:tcPr>
            <w:tcW w:w="697"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739"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9" w:hRule="atLeast"/>
        </w:trPr>
        <w:tc>
          <w:tcPr>
            <w:tcW w:w="732" w:type="dxa"/>
            <w:vMerge w:val="continue"/>
            <w:tcBorders>
              <w:tl2br w:val="nil"/>
              <w:tr2bl w:val="nil"/>
            </w:tcBorders>
            <w:vAlign w:val="center"/>
          </w:tcPr>
          <w:p>
            <w:pPr>
              <w:widowControl/>
              <w:jc w:val="left"/>
              <w:rPr>
                <w:rFonts w:hint="default" w:ascii="Times New Roman" w:hAnsi="Times New Roman" w:eastAsia="仿宋_GB2312" w:cs="Times New Roman"/>
                <w:kern w:val="0"/>
                <w:sz w:val="24"/>
              </w:rPr>
            </w:pPr>
          </w:p>
        </w:tc>
        <w:tc>
          <w:tcPr>
            <w:tcW w:w="2449" w:type="dxa"/>
            <w:gridSpan w:val="2"/>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预算绩效存在问题</w:t>
            </w:r>
          </w:p>
        </w:tc>
        <w:tc>
          <w:tcPr>
            <w:tcW w:w="756"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2734"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预算管理和绩效管理工作存在问题</w:t>
            </w:r>
          </w:p>
        </w:tc>
        <w:tc>
          <w:tcPr>
            <w:tcW w:w="5885"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依据评价年度人大监督、巡视巡察、审计监督、财会监督等结果以及评价指标体系涉及的履职效果、预算管理、财务管理、资产管理、采购管理、项目绩效等方面出现的问题，每有一个问题点扣1分，扣完为止。</w:t>
            </w:r>
          </w:p>
        </w:tc>
        <w:tc>
          <w:tcPr>
            <w:tcW w:w="697"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w:t>
            </w:r>
          </w:p>
        </w:tc>
        <w:tc>
          <w:tcPr>
            <w:tcW w:w="739"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32" w:type="dxa"/>
            <w:vMerge w:val="continue"/>
            <w:tcBorders>
              <w:tl2br w:val="nil"/>
              <w:tr2bl w:val="nil"/>
            </w:tcBorders>
            <w:vAlign w:val="center"/>
          </w:tcPr>
          <w:p>
            <w:pPr>
              <w:widowControl/>
              <w:jc w:val="left"/>
              <w:rPr>
                <w:rFonts w:hint="default" w:ascii="Times New Roman" w:hAnsi="Times New Roman" w:eastAsia="仿宋_GB2312" w:cs="Times New Roman"/>
                <w:kern w:val="0"/>
                <w:sz w:val="24"/>
              </w:rPr>
            </w:pPr>
          </w:p>
        </w:tc>
        <w:tc>
          <w:tcPr>
            <w:tcW w:w="2449" w:type="dxa"/>
            <w:gridSpan w:val="2"/>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被评价部门配合度</w:t>
            </w:r>
          </w:p>
        </w:tc>
        <w:tc>
          <w:tcPr>
            <w:tcW w:w="756"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p>
        </w:tc>
        <w:tc>
          <w:tcPr>
            <w:tcW w:w="2734"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被评价对象工作配合情况</w:t>
            </w:r>
          </w:p>
        </w:tc>
        <w:tc>
          <w:tcPr>
            <w:tcW w:w="5885"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评价工作开展过程中，被评价对象拖延推诿、提交资料不及时等拒不配合评价工作的，每发现一次扣1分，扣完为止。</w:t>
            </w:r>
          </w:p>
        </w:tc>
        <w:tc>
          <w:tcPr>
            <w:tcW w:w="697"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c>
          <w:tcPr>
            <w:tcW w:w="739" w:type="dxa"/>
            <w:tcBorders>
              <w:tl2br w:val="nil"/>
              <w:tr2bl w:val="nil"/>
            </w:tcBorders>
            <w:shd w:val="clear" w:color="auto" w:fill="auto"/>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181" w:type="dxa"/>
            <w:gridSpan w:val="3"/>
            <w:tcBorders>
              <w:tl2br w:val="nil"/>
              <w:tr2bl w:val="nil"/>
            </w:tcBorders>
            <w:shd w:val="clear" w:color="auto" w:fill="auto"/>
            <w:noWrap/>
            <w:vAlign w:val="center"/>
          </w:tcPr>
          <w:p>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分值</w:t>
            </w:r>
          </w:p>
        </w:tc>
        <w:tc>
          <w:tcPr>
            <w:tcW w:w="756" w:type="dxa"/>
            <w:tcBorders>
              <w:tl2br w:val="nil"/>
              <w:tr2bl w:val="nil"/>
            </w:tcBorders>
            <w:shd w:val="clear" w:color="auto" w:fill="auto"/>
            <w:noWrap/>
            <w:vAlign w:val="center"/>
          </w:tcPr>
          <w:p>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　</w:t>
            </w:r>
          </w:p>
        </w:tc>
        <w:tc>
          <w:tcPr>
            <w:tcW w:w="2734" w:type="dxa"/>
            <w:tcBorders>
              <w:tl2br w:val="nil"/>
              <w:tr2bl w:val="nil"/>
            </w:tcBorders>
            <w:shd w:val="clear" w:color="auto" w:fill="auto"/>
            <w:noWrap/>
            <w:vAlign w:val="center"/>
          </w:tcPr>
          <w:p>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　</w:t>
            </w:r>
          </w:p>
        </w:tc>
        <w:tc>
          <w:tcPr>
            <w:tcW w:w="5885" w:type="dxa"/>
            <w:tcBorders>
              <w:tl2br w:val="nil"/>
              <w:tr2bl w:val="nil"/>
            </w:tcBorders>
            <w:shd w:val="clear" w:color="auto" w:fill="auto"/>
            <w:noWrap/>
            <w:vAlign w:val="center"/>
          </w:tcPr>
          <w:p>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　</w:t>
            </w:r>
          </w:p>
        </w:tc>
        <w:tc>
          <w:tcPr>
            <w:tcW w:w="697" w:type="dxa"/>
            <w:tcBorders>
              <w:tl2br w:val="nil"/>
              <w:tr2bl w:val="nil"/>
            </w:tcBorders>
            <w:shd w:val="clear" w:color="auto" w:fill="auto"/>
            <w:noWrap/>
            <w:vAlign w:val="center"/>
          </w:tcPr>
          <w:p>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87.1</w:t>
            </w:r>
          </w:p>
        </w:tc>
        <w:tc>
          <w:tcPr>
            <w:tcW w:w="739" w:type="dxa"/>
            <w:tcBorders>
              <w:tl2br w:val="nil"/>
              <w:tr2bl w:val="nil"/>
            </w:tcBorders>
            <w:shd w:val="clear" w:color="auto" w:fill="auto"/>
            <w:noWrap/>
            <w:vAlign w:val="center"/>
          </w:tcPr>
          <w:p>
            <w:pPr>
              <w:widowControl/>
              <w:jc w:val="center"/>
              <w:rPr>
                <w:rFonts w:hint="default" w:ascii="Times New Roman" w:hAnsi="Times New Roman" w:eastAsia="仿宋_GB2312" w:cs="Times New Roman"/>
                <w:color w:val="000000"/>
                <w:kern w:val="0"/>
                <w:sz w:val="22"/>
              </w:rPr>
            </w:pPr>
            <w:r>
              <w:rPr>
                <w:rFonts w:hint="default" w:ascii="Times New Roman" w:hAnsi="Times New Roman" w:eastAsia="仿宋_GB2312" w:cs="Times New Roman"/>
                <w:color w:val="000000"/>
                <w:kern w:val="0"/>
                <w:sz w:val="22"/>
              </w:rPr>
              <w:t>　</w:t>
            </w:r>
          </w:p>
        </w:tc>
      </w:tr>
    </w:tbl>
    <w:p>
      <w:pPr>
        <w:pStyle w:val="18"/>
        <w:spacing w:line="560" w:lineRule="exact"/>
        <w:ind w:left="0" w:leftChars="0" w:firstLine="0" w:firstLineChars="0"/>
        <w:jc w:val="left"/>
        <w:rPr>
          <w:rFonts w:hint="default" w:ascii="Times New Roman" w:hAnsi="Times New Roman" w:eastAsia="黑体" w:cs="Times New Roman"/>
          <w:sz w:val="32"/>
        </w:rPr>
      </w:pPr>
    </w:p>
    <w:p>
      <w:pPr>
        <w:pStyle w:val="18"/>
        <w:spacing w:line="560" w:lineRule="exact"/>
        <w:ind w:left="0" w:leftChars="0" w:firstLine="0" w:firstLineChars="0"/>
        <w:jc w:val="left"/>
        <w:rPr>
          <w:rFonts w:hint="default" w:ascii="Times New Roman" w:hAnsi="Times New Roman" w:eastAsia="黑体" w:cs="Times New Roman"/>
          <w:sz w:val="32"/>
        </w:rPr>
      </w:pPr>
    </w:p>
    <w:p>
      <w:pPr>
        <w:pStyle w:val="18"/>
        <w:spacing w:line="560" w:lineRule="exact"/>
        <w:ind w:left="0" w:leftChars="0" w:firstLine="0" w:firstLineChars="0"/>
        <w:jc w:val="left"/>
        <w:rPr>
          <w:rFonts w:hint="default" w:ascii="Times New Roman" w:hAnsi="Times New Roman" w:eastAsia="黑体" w:cs="Times New Roman"/>
          <w:sz w:val="32"/>
        </w:rPr>
      </w:pPr>
    </w:p>
    <w:p>
      <w:pPr>
        <w:pStyle w:val="18"/>
        <w:spacing w:line="560" w:lineRule="exact"/>
        <w:ind w:left="0" w:leftChars="0" w:firstLine="0" w:firstLineChars="0"/>
        <w:jc w:val="left"/>
        <w:rPr>
          <w:rFonts w:hint="default" w:ascii="Times New Roman" w:hAnsi="Times New Roman" w:eastAsia="黑体" w:cs="Times New Roman"/>
          <w:sz w:val="32"/>
        </w:rPr>
      </w:pPr>
    </w:p>
    <w:p>
      <w:pPr>
        <w:pStyle w:val="18"/>
        <w:spacing w:line="560" w:lineRule="exact"/>
        <w:ind w:left="0" w:leftChars="0" w:firstLine="0" w:firstLineChars="0"/>
        <w:jc w:val="left"/>
        <w:rPr>
          <w:rFonts w:hint="default" w:ascii="Times New Roman" w:hAnsi="Times New Roman" w:eastAsia="黑体" w:cs="Times New Roman"/>
          <w:sz w:val="32"/>
        </w:rPr>
      </w:pPr>
    </w:p>
    <w:p>
      <w:pPr>
        <w:spacing w:line="590" w:lineRule="exact"/>
        <w:rPr>
          <w:rFonts w:hint="default" w:ascii="Times New Roman" w:hAnsi="Times New Roman" w:eastAsia="黑体" w:cs="Times New Roman"/>
          <w:sz w:val="32"/>
        </w:rPr>
        <w:sectPr>
          <w:pgSz w:w="16838" w:h="11906" w:orient="landscape"/>
          <w:pgMar w:top="1418" w:right="1531" w:bottom="1418" w:left="1531" w:header="851" w:footer="992" w:gutter="0"/>
          <w:pgBorders>
            <w:top w:val="none" w:sz="0" w:space="0"/>
            <w:left w:val="none" w:sz="0" w:space="0"/>
            <w:bottom w:val="none" w:sz="0" w:space="0"/>
            <w:right w:val="none" w:sz="0" w:space="0"/>
          </w:pgBorders>
          <w:cols w:space="425" w:num="1"/>
          <w:docGrid w:type="linesAndChars" w:linePitch="312" w:charSpace="0"/>
        </w:sectPr>
      </w:pPr>
    </w:p>
    <w:p>
      <w:pPr>
        <w:spacing w:line="590" w:lineRule="exact"/>
        <w:jc w:val="left"/>
        <w:rPr>
          <w:rFonts w:hint="default" w:ascii="Times New Roman" w:hAnsi="Times New Roman" w:cs="Times New Roman"/>
        </w:rPr>
      </w:pPr>
      <w:r>
        <w:rPr>
          <w:rFonts w:hint="default" w:ascii="Times New Roman" w:hAnsi="Times New Roman" w:eastAsia="黑体" w:cs="Times New Roman"/>
          <w:sz w:val="32"/>
        </w:rPr>
        <w:t>附表2</w:t>
      </w:r>
    </w:p>
    <w:tbl>
      <w:tblPr>
        <w:tblStyle w:val="19"/>
        <w:tblW w:w="10560" w:type="dxa"/>
        <w:jc w:val="center"/>
        <w:tblLayout w:type="fixed"/>
        <w:tblCellMar>
          <w:top w:w="15" w:type="dxa"/>
          <w:left w:w="15" w:type="dxa"/>
          <w:bottom w:w="15" w:type="dxa"/>
          <w:right w:w="15" w:type="dxa"/>
        </w:tblCellMar>
      </w:tblPr>
      <w:tblGrid>
        <w:gridCol w:w="1308"/>
        <w:gridCol w:w="1347"/>
        <w:gridCol w:w="1273"/>
        <w:gridCol w:w="1100"/>
        <w:gridCol w:w="1145"/>
        <w:gridCol w:w="1289"/>
        <w:gridCol w:w="1058"/>
        <w:gridCol w:w="926"/>
        <w:gridCol w:w="1114"/>
      </w:tblGrid>
      <w:tr>
        <w:tblPrEx>
          <w:tblCellMar>
            <w:top w:w="15" w:type="dxa"/>
            <w:left w:w="15" w:type="dxa"/>
            <w:bottom w:w="15" w:type="dxa"/>
            <w:right w:w="15" w:type="dxa"/>
          </w:tblCellMar>
        </w:tblPrEx>
        <w:trPr>
          <w:trHeight w:val="762" w:hRule="exact"/>
          <w:jc w:val="center"/>
        </w:trPr>
        <w:tc>
          <w:tcPr>
            <w:tcW w:w="10560" w:type="dxa"/>
            <w:gridSpan w:val="9"/>
            <w:shd w:val="clear" w:color="auto" w:fill="auto"/>
            <w:vAlign w:val="center"/>
          </w:tcPr>
          <w:p>
            <w:pPr>
              <w:widowControl/>
              <w:spacing w:line="600" w:lineRule="exac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方正小标宋简体" w:cs="Times New Roman"/>
                <w:color w:val="000000"/>
                <w:kern w:val="0"/>
                <w:sz w:val="44"/>
                <w:szCs w:val="44"/>
              </w:rPr>
              <w:t>部门整体支出绩效目标完成情况自评表</w:t>
            </w:r>
          </w:p>
        </w:tc>
      </w:tr>
      <w:tr>
        <w:tblPrEx>
          <w:tblCellMar>
            <w:top w:w="15" w:type="dxa"/>
            <w:left w:w="15" w:type="dxa"/>
            <w:bottom w:w="15" w:type="dxa"/>
            <w:right w:w="15" w:type="dxa"/>
          </w:tblCellMar>
        </w:tblPrEx>
        <w:trPr>
          <w:trHeight w:val="23" w:hRule="atLeast"/>
          <w:jc w:val="center"/>
        </w:trPr>
        <w:tc>
          <w:tcPr>
            <w:tcW w:w="10560" w:type="dxa"/>
            <w:gridSpan w:val="9"/>
            <w:shd w:val="clear" w:color="auto" w:fill="auto"/>
            <w:vAlign w:val="center"/>
          </w:tcPr>
          <w:p>
            <w:pPr>
              <w:widowControl/>
              <w:spacing w:line="300" w:lineRule="exact"/>
              <w:jc w:val="center"/>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28"/>
                <w:szCs w:val="28"/>
              </w:rPr>
              <w:t>（2024年度）</w:t>
            </w:r>
          </w:p>
        </w:tc>
      </w:tr>
      <w:tr>
        <w:tblPrEx>
          <w:tblCellMar>
            <w:top w:w="15" w:type="dxa"/>
            <w:left w:w="15" w:type="dxa"/>
            <w:bottom w:w="15" w:type="dxa"/>
            <w:right w:w="15" w:type="dxa"/>
          </w:tblCellMar>
        </w:tblPrEx>
        <w:trPr>
          <w:trHeight w:val="23" w:hRule="atLeast"/>
          <w:jc w:val="center"/>
        </w:trPr>
        <w:tc>
          <w:tcPr>
            <w:tcW w:w="10560" w:type="dxa"/>
            <w:gridSpan w:val="9"/>
            <w:tcBorders>
              <w:bottom w:val="single" w:color="000000" w:sz="4" w:space="0"/>
            </w:tcBorders>
            <w:shd w:val="clear" w:color="auto" w:fill="auto"/>
            <w:vAlign w:val="center"/>
          </w:tcPr>
          <w:p>
            <w:pPr>
              <w:widowControl/>
              <w:spacing w:line="300" w:lineRule="exact"/>
              <w:jc w:val="right"/>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单位：万元</w:t>
            </w:r>
          </w:p>
        </w:tc>
      </w:tr>
      <w:tr>
        <w:tblPrEx>
          <w:tblCellMar>
            <w:top w:w="15" w:type="dxa"/>
            <w:left w:w="15" w:type="dxa"/>
            <w:bottom w:w="15" w:type="dxa"/>
            <w:right w:w="15" w:type="dxa"/>
          </w:tblCellMar>
        </w:tblPrEx>
        <w:trPr>
          <w:trHeight w:val="23" w:hRule="atLeast"/>
          <w:jc w:val="center"/>
        </w:trPr>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rPr>
              <w:t>部门名称</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rPr>
              <w:t>遂宁市林业局部门</w:t>
            </w:r>
          </w:p>
        </w:tc>
      </w:tr>
      <w:tr>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rPr>
              <w:t>资金总额</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rPr>
              <w:t>财政拨款</w:t>
            </w:r>
          </w:p>
        </w:tc>
        <w:tc>
          <w:tcPr>
            <w:tcW w:w="4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rPr>
              <w:t>其他资金</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rPr>
              <w:t>2096.30</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rPr>
              <w:t>2096.30</w:t>
            </w:r>
          </w:p>
        </w:tc>
        <w:tc>
          <w:tcPr>
            <w:tcW w:w="4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仿宋" w:cs="Times New Roman"/>
                <w:color w:val="000000"/>
                <w:sz w:val="20"/>
                <w:szCs w:val="20"/>
              </w:rPr>
            </w:pPr>
          </w:p>
        </w:tc>
      </w:tr>
      <w:tr>
        <w:tblPrEx>
          <w:tblCellMar>
            <w:top w:w="15" w:type="dxa"/>
            <w:left w:w="15" w:type="dxa"/>
            <w:bottom w:w="15" w:type="dxa"/>
            <w:right w:w="15" w:type="dxa"/>
          </w:tblCellMar>
        </w:tblPrEx>
        <w:trPr>
          <w:trHeight w:val="23" w:hRule="atLeast"/>
          <w:jc w:val="center"/>
        </w:trPr>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年度总体</w:t>
            </w:r>
          </w:p>
          <w:p>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rPr>
              <w:t>目标</w:t>
            </w:r>
          </w:p>
        </w:tc>
        <w:tc>
          <w:tcPr>
            <w:tcW w:w="92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有效运行林长制，切实保护好森林资源，落实纳入森林资源管护补助的天保工程区及天保工程区外森林管护；通过“一卡通”兑付国家级和地方（省级）公益林森林生态效益补偿及退耕还生态林森林抚育补助；加强林业有害生物防治和森林火灾预防。</w:t>
            </w:r>
          </w:p>
          <w:p>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rPr>
              <w:t>全市完成国家储备林示范基地建设5个；现代林业园区建设8个；森林火灾损失率控制在0.1‰以内；林业有害生物成灾率控制在3.7‰以内；编制国家森林城市建设年度实施方案；开展市级义务植树示范活动。</w:t>
            </w:r>
          </w:p>
        </w:tc>
      </w:tr>
      <w:tr>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年度主要</w:t>
            </w:r>
          </w:p>
          <w:p>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rPr>
              <w:t>任务</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rPr>
              <w:t>任务名称</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rPr>
              <w:t>主要内容</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rPr>
              <w:t>以国家储备林建设为契机，构建绿色生态网络。</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rPr>
              <w:t>加快推进国家储备林项目建设，大力推动授信项目尽快落实转化，高质量打造本土特色的储备林示范基地。加快推进国家森林城市创建，编制年度实施方案，正式启动国家森林城市创建工作。加快推进“天府森林粮库”遂宁行动，打造“适地适树、一地一树，一地多树”的遂宁森林粮库，带动一二三产业融合发展。加快推进“7+2”现代林业园区建设，力争成功申报省级“天府森林粮库”示范建设项目。</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以落实林长制为抓手，加强生态资源保护。</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深化遂潼毗邻地区林长制合作创新示范建设，优化林长制制度体系，加强林长制督查考核，强化“数字林草”的运用，不断探索掌上巡林、掌上监督、掌上考核等新的工作模式。坚持“预防为主、积极消灭、生命至上、安全第一”工作方针，持续开展森林火险预警监测，不断排查整治森林火灾隐患和违规用火行为，筑牢森林火灾基础防线。细化梳理林业安全生产工作的责任分工，摸清监管对象底数。</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以高质量发展为目标，完善基础保障能力。</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加强执法力量建设，统一全市林业行政处罚标准和基数，规范执法办案。建立案源登记台账，开展案件交叉评查，提升案件办理质量，防范履职风险。按照“提前介入、高效服务、服管结合、依法加快”的要求，主动做好重大项目建设使用林地，对全市的重大涉林项目进行一对一跟踪服务。加强统筹安排，根据优先保障基础设施、公益性项目、民生项目、乡村振兴项目和国省市重点项目，建立定额管理机制，加强林地定额管理。有效承接省级委托建设项目使用林地审批事项，积极开展林草生态综合图斑监测工作。</w:t>
            </w:r>
          </w:p>
        </w:tc>
      </w:tr>
      <w:tr>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年度绩效</w:t>
            </w:r>
          </w:p>
          <w:p>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rPr>
              <w:t>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rPr>
              <w:t>一级指标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rPr>
              <w:t>二级指标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rPr>
              <w:t>三级指标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绩效指标</w:t>
            </w:r>
          </w:p>
          <w:p>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rPr>
              <w:t>性质</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rPr>
              <w:t>绩效指标值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rPr>
              <w:t>绩效度量单位</w:t>
            </w:r>
          </w:p>
        </w:tc>
        <w:tc>
          <w:tcPr>
            <w:tcW w:w="926" w:type="dxa"/>
            <w:tcBorders>
              <w:top w:val="single" w:color="000000" w:sz="4" w:space="0"/>
              <w:left w:val="single" w:color="000000" w:sz="4" w:space="0"/>
              <w:bottom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rPr>
              <w:t>权重</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实际完成</w:t>
            </w:r>
          </w:p>
          <w:p>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rPr>
              <w:t>指标值</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rPr>
              <w:t>产出指标</w:t>
            </w:r>
          </w:p>
        </w:tc>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rPr>
              <w:t>数量指标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rPr>
              <w:t>编制国家森林城市建设年度实施方案</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rPr>
              <w:t>个</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rPr>
              <w:t>6</w:t>
            </w:r>
          </w:p>
        </w:tc>
        <w:tc>
          <w:tcPr>
            <w:tcW w:w="1114" w:type="dxa"/>
            <w:tcBorders>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rPr>
              <w:t>1</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仿宋" w:cs="Times New Roman"/>
                <w:color w:val="000000"/>
                <w:kern w:val="0"/>
                <w:sz w:val="20"/>
                <w:szCs w:val="20"/>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仿宋" w:cs="Times New Roman"/>
                <w:color w:val="000000"/>
                <w:kern w:val="0"/>
                <w:sz w:val="20"/>
                <w:szCs w:val="20"/>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建设国家储备林示范基地</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个</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7</w:t>
            </w:r>
          </w:p>
        </w:tc>
        <w:tc>
          <w:tcPr>
            <w:tcW w:w="1114" w:type="dxa"/>
            <w:tcBorders>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仿宋" w:cs="Times New Roman"/>
                <w:color w:val="000000"/>
                <w:kern w:val="0"/>
                <w:sz w:val="20"/>
                <w:szCs w:val="20"/>
              </w:rPr>
            </w:pPr>
            <w:r>
              <w:rPr>
                <w:rFonts w:hint="default" w:ascii="Times New Roman" w:hAnsi="Times New Roman" w:eastAsia="仿宋" w:cs="Times New Roman"/>
                <w:color w:val="000000"/>
                <w:kern w:val="0"/>
                <w:sz w:val="20"/>
                <w:szCs w:val="20"/>
              </w:rPr>
              <w:t>5</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建设现代林业园区</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8</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个</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7</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8</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rPr>
              <w:t>质量指标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营造林成活率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85</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6</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90</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p>
        </w:tc>
        <w:tc>
          <w:tcPr>
            <w:tcW w:w="1273" w:type="dxa"/>
            <w:vMerge w:val="restart"/>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rPr>
              <w:t>时效指标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国家储备林示范基地完成时间</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12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月</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7</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12</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p>
        </w:tc>
        <w:tc>
          <w:tcPr>
            <w:tcW w:w="1273"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仿宋" w:cs="Times New Roman"/>
                <w:color w:val="000000"/>
                <w:sz w:val="20"/>
                <w:szCs w:val="20"/>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现代林业园区完成时间</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12</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月</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7</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12</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rPr>
              <w:t>效益指标</w:t>
            </w:r>
          </w:p>
        </w:tc>
        <w:tc>
          <w:tcPr>
            <w:tcW w:w="1273" w:type="dxa"/>
            <w:vMerge w:val="restart"/>
            <w:tcBorders>
              <w:top w:val="single" w:color="000000" w:sz="4" w:space="0"/>
              <w:left w:val="single" w:color="000000" w:sz="4" w:space="0"/>
              <w:right w:val="single" w:color="000000" w:sz="4" w:space="0"/>
            </w:tcBorders>
            <w:shd w:val="clear" w:color="auto" w:fill="auto"/>
            <w:vAlign w:val="center"/>
          </w:tcPr>
          <w:p>
            <w:pPr>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rPr>
              <w:t>生态效益指标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提高森林质量</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明显</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明显</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p>
        </w:tc>
        <w:tc>
          <w:tcPr>
            <w:tcW w:w="1273" w:type="dxa"/>
            <w:vMerge w:val="continue"/>
            <w:tcBorders>
              <w:left w:val="single" w:color="000000" w:sz="4" w:space="0"/>
              <w:right w:val="single" w:color="000000" w:sz="4" w:space="0"/>
            </w:tcBorders>
            <w:shd w:val="clear" w:color="auto" w:fill="auto"/>
            <w:vAlign w:val="center"/>
          </w:tcPr>
          <w:p>
            <w:pPr>
              <w:spacing w:line="300" w:lineRule="exact"/>
              <w:jc w:val="center"/>
              <w:textAlignment w:val="center"/>
              <w:rPr>
                <w:rFonts w:hint="default" w:ascii="Times New Roman" w:hAnsi="Times New Roman" w:eastAsia="仿宋" w:cs="Times New Roman"/>
                <w:color w:val="000000"/>
                <w:sz w:val="20"/>
                <w:szCs w:val="20"/>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林业有害生物成灾率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3.7</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0</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p>
        </w:tc>
        <w:tc>
          <w:tcPr>
            <w:tcW w:w="1273"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仿宋" w:cs="Times New Roman"/>
                <w:color w:val="000000"/>
                <w:sz w:val="20"/>
                <w:szCs w:val="20"/>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森林火灾损失率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0.1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0</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p>
        </w:tc>
        <w:tc>
          <w:tcPr>
            <w:tcW w:w="1347" w:type="dxa"/>
            <w:vMerge w:val="restart"/>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rPr>
              <w:t>满意度指标</w:t>
            </w:r>
          </w:p>
        </w:tc>
        <w:tc>
          <w:tcPr>
            <w:tcW w:w="1273" w:type="dxa"/>
            <w:vMerge w:val="restart"/>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kern w:val="0"/>
                <w:sz w:val="20"/>
                <w:szCs w:val="20"/>
              </w:rPr>
              <w:t>满意度指标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服务对象满意度</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90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95</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p>
        </w:tc>
        <w:tc>
          <w:tcPr>
            <w:tcW w:w="1347"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仿宋" w:cs="Times New Roman"/>
                <w:color w:val="000000"/>
                <w:kern w:val="0"/>
                <w:sz w:val="20"/>
                <w:szCs w:val="20"/>
              </w:rPr>
            </w:pPr>
          </w:p>
        </w:tc>
        <w:tc>
          <w:tcPr>
            <w:tcW w:w="1273"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仿宋" w:cs="Times New Roman"/>
                <w:color w:val="000000"/>
                <w:kern w:val="0"/>
                <w:sz w:val="20"/>
                <w:szCs w:val="20"/>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社会公众满意度</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90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95</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成本指标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经济成本指标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营造林成本</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2000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元/亩</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r>
              <w:rPr>
                <w:rFonts w:hint="default" w:ascii="Times New Roman" w:hAnsi="Times New Roman" w:eastAsia="仿宋" w:cs="Times New Roman"/>
                <w:color w:val="000000"/>
                <w:sz w:val="20"/>
                <w:szCs w:val="20"/>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ascii="Times New Roman" w:hAnsi="Times New Roman" w:eastAsia="仿宋" w:cs="Times New Roman"/>
                <w:color w:val="000000"/>
                <w:sz w:val="20"/>
                <w:szCs w:val="20"/>
              </w:rPr>
            </w:pPr>
          </w:p>
        </w:tc>
      </w:tr>
    </w:tbl>
    <w:p>
      <w:pPr>
        <w:pStyle w:val="18"/>
        <w:spacing w:line="560" w:lineRule="exact"/>
        <w:ind w:left="0" w:leftChars="0" w:firstLine="0" w:firstLineChars="0"/>
        <w:jc w:val="left"/>
        <w:rPr>
          <w:rFonts w:hint="default" w:ascii="Times New Roman" w:hAnsi="Times New Roman" w:eastAsia="黑体" w:cs="Times New Roman"/>
          <w:sz w:val="32"/>
        </w:rPr>
        <w:sectPr>
          <w:headerReference r:id="rId8" w:type="default"/>
          <w:footerReference r:id="rId9" w:type="default"/>
          <w:pgSz w:w="11906" w:h="16838"/>
          <w:pgMar w:top="1531" w:right="1417" w:bottom="1531" w:left="1417" w:header="851" w:footer="992" w:gutter="0"/>
          <w:pgBorders>
            <w:top w:val="none" w:sz="0" w:space="0"/>
            <w:left w:val="none" w:sz="0" w:space="0"/>
            <w:bottom w:val="none" w:sz="0" w:space="0"/>
            <w:right w:val="none" w:sz="0" w:space="0"/>
          </w:pgBorders>
          <w:cols w:space="425" w:num="1"/>
          <w:titlePg/>
          <w:docGrid w:type="lines" w:linePitch="312" w:charSpace="0"/>
        </w:sectPr>
      </w:pPr>
    </w:p>
    <w:tbl>
      <w:tblPr>
        <w:tblStyle w:val="19"/>
        <w:tblW w:w="13992" w:type="dxa"/>
        <w:jc w:val="center"/>
        <w:tblLayout w:type="fixed"/>
        <w:tblCellMar>
          <w:top w:w="0" w:type="dxa"/>
          <w:left w:w="108" w:type="dxa"/>
          <w:bottom w:w="0" w:type="dxa"/>
          <w:right w:w="108" w:type="dxa"/>
        </w:tblCellMar>
      </w:tblPr>
      <w:tblGrid>
        <w:gridCol w:w="821"/>
        <w:gridCol w:w="1964"/>
        <w:gridCol w:w="1836"/>
        <w:gridCol w:w="2736"/>
        <w:gridCol w:w="576"/>
        <w:gridCol w:w="1354"/>
        <w:gridCol w:w="576"/>
        <w:gridCol w:w="846"/>
        <w:gridCol w:w="672"/>
        <w:gridCol w:w="1036"/>
        <w:gridCol w:w="1575"/>
      </w:tblGrid>
      <w:tr>
        <w:tblPrEx>
          <w:tblCellMar>
            <w:top w:w="0" w:type="dxa"/>
            <w:left w:w="108" w:type="dxa"/>
            <w:bottom w:w="0" w:type="dxa"/>
            <w:right w:w="108" w:type="dxa"/>
          </w:tblCellMar>
        </w:tblPrEx>
        <w:trPr>
          <w:trHeight w:val="270" w:hRule="atLeast"/>
          <w:jc w:val="center"/>
        </w:trPr>
        <w:tc>
          <w:tcPr>
            <w:tcW w:w="2785" w:type="dxa"/>
            <w:gridSpan w:val="2"/>
            <w:tcBorders>
              <w:top w:val="nil"/>
              <w:left w:val="nil"/>
              <w:bottom w:val="single" w:color="000000" w:sz="4" w:space="0"/>
              <w:right w:val="nil"/>
            </w:tcBorders>
            <w:shd w:val="clear" w:color="auto" w:fill="auto"/>
            <w:noWrap/>
            <w:vAlign w:val="center"/>
          </w:tcPr>
          <w:p>
            <w:pPr>
              <w:widowControl/>
              <w:jc w:val="left"/>
              <w:rPr>
                <w:rFonts w:hint="default" w:ascii="Times New Roman" w:hAnsi="Times New Roman" w:cs="Times New Roman"/>
                <w:color w:val="000000"/>
                <w:kern w:val="0"/>
                <w:sz w:val="22"/>
              </w:rPr>
            </w:pPr>
            <w:r>
              <w:rPr>
                <w:rFonts w:hint="default" w:ascii="Times New Roman" w:hAnsi="Times New Roman" w:eastAsia="黑体" w:cs="Times New Roman"/>
                <w:color w:val="000000"/>
                <w:kern w:val="0"/>
                <w:sz w:val="32"/>
                <w:szCs w:val="32"/>
              </w:rPr>
              <w:t>附件3</w:t>
            </w:r>
          </w:p>
        </w:tc>
        <w:tc>
          <w:tcPr>
            <w:tcW w:w="1836" w:type="dxa"/>
            <w:tcBorders>
              <w:top w:val="nil"/>
              <w:left w:val="nil"/>
              <w:bottom w:val="single" w:color="000000" w:sz="4" w:space="0"/>
              <w:right w:val="nil"/>
            </w:tcBorders>
            <w:shd w:val="clear" w:color="auto" w:fill="auto"/>
            <w:noWrap/>
            <w:vAlign w:val="center"/>
          </w:tcPr>
          <w:p>
            <w:pPr>
              <w:widowControl/>
              <w:jc w:val="left"/>
              <w:rPr>
                <w:rFonts w:hint="default" w:ascii="Times New Roman" w:hAnsi="Times New Roman" w:cs="Times New Roman"/>
                <w:color w:val="000000"/>
                <w:kern w:val="0"/>
                <w:sz w:val="22"/>
              </w:rPr>
            </w:pPr>
          </w:p>
        </w:tc>
        <w:tc>
          <w:tcPr>
            <w:tcW w:w="2736" w:type="dxa"/>
            <w:tcBorders>
              <w:top w:val="nil"/>
              <w:left w:val="nil"/>
              <w:bottom w:val="single" w:color="000000" w:sz="4" w:space="0"/>
              <w:right w:val="nil"/>
            </w:tcBorders>
            <w:shd w:val="clear" w:color="auto" w:fill="auto"/>
            <w:noWrap/>
            <w:vAlign w:val="center"/>
          </w:tcPr>
          <w:p>
            <w:pPr>
              <w:widowControl/>
              <w:jc w:val="left"/>
              <w:rPr>
                <w:rFonts w:hint="default" w:ascii="Times New Roman" w:hAnsi="Times New Roman" w:cs="Times New Roman"/>
                <w:color w:val="000000"/>
                <w:kern w:val="0"/>
                <w:sz w:val="22"/>
              </w:rPr>
            </w:pPr>
          </w:p>
        </w:tc>
        <w:tc>
          <w:tcPr>
            <w:tcW w:w="576" w:type="dxa"/>
            <w:tcBorders>
              <w:top w:val="nil"/>
              <w:left w:val="nil"/>
              <w:bottom w:val="single" w:color="000000" w:sz="4" w:space="0"/>
              <w:right w:val="nil"/>
            </w:tcBorders>
            <w:shd w:val="clear" w:color="auto" w:fill="auto"/>
            <w:noWrap/>
            <w:vAlign w:val="center"/>
          </w:tcPr>
          <w:p>
            <w:pPr>
              <w:widowControl/>
              <w:jc w:val="left"/>
              <w:rPr>
                <w:rFonts w:hint="default" w:ascii="Times New Roman" w:hAnsi="Times New Roman" w:cs="Times New Roman"/>
                <w:color w:val="000000"/>
                <w:kern w:val="0"/>
                <w:sz w:val="22"/>
              </w:rPr>
            </w:pPr>
          </w:p>
        </w:tc>
        <w:tc>
          <w:tcPr>
            <w:tcW w:w="1354" w:type="dxa"/>
            <w:tcBorders>
              <w:top w:val="nil"/>
              <w:left w:val="nil"/>
              <w:bottom w:val="single" w:color="000000" w:sz="4" w:space="0"/>
              <w:right w:val="nil"/>
            </w:tcBorders>
            <w:shd w:val="clear" w:color="auto" w:fill="auto"/>
            <w:noWrap/>
            <w:vAlign w:val="center"/>
          </w:tcPr>
          <w:p>
            <w:pPr>
              <w:widowControl/>
              <w:jc w:val="left"/>
              <w:rPr>
                <w:rFonts w:hint="default" w:ascii="Times New Roman" w:hAnsi="Times New Roman" w:cs="Times New Roman"/>
                <w:color w:val="000000"/>
                <w:kern w:val="0"/>
                <w:sz w:val="22"/>
              </w:rPr>
            </w:pPr>
          </w:p>
        </w:tc>
        <w:tc>
          <w:tcPr>
            <w:tcW w:w="576" w:type="dxa"/>
            <w:tcBorders>
              <w:top w:val="nil"/>
              <w:left w:val="nil"/>
              <w:bottom w:val="single" w:color="000000" w:sz="4" w:space="0"/>
              <w:right w:val="nil"/>
            </w:tcBorders>
            <w:shd w:val="clear" w:color="auto" w:fill="auto"/>
            <w:noWrap/>
            <w:vAlign w:val="center"/>
          </w:tcPr>
          <w:p>
            <w:pPr>
              <w:widowControl/>
              <w:jc w:val="left"/>
              <w:rPr>
                <w:rFonts w:hint="default" w:ascii="Times New Roman" w:hAnsi="Times New Roman" w:cs="Times New Roman"/>
                <w:color w:val="000000"/>
                <w:kern w:val="0"/>
                <w:sz w:val="22"/>
              </w:rPr>
            </w:pPr>
          </w:p>
        </w:tc>
        <w:tc>
          <w:tcPr>
            <w:tcW w:w="846" w:type="dxa"/>
            <w:tcBorders>
              <w:top w:val="nil"/>
              <w:left w:val="nil"/>
              <w:bottom w:val="single" w:color="000000" w:sz="4" w:space="0"/>
              <w:right w:val="nil"/>
            </w:tcBorders>
            <w:shd w:val="clear" w:color="auto" w:fill="auto"/>
            <w:noWrap/>
            <w:vAlign w:val="center"/>
          </w:tcPr>
          <w:p>
            <w:pPr>
              <w:widowControl/>
              <w:jc w:val="left"/>
              <w:rPr>
                <w:rFonts w:hint="default" w:ascii="Times New Roman" w:hAnsi="Times New Roman" w:cs="Times New Roman"/>
                <w:color w:val="000000"/>
                <w:kern w:val="0"/>
                <w:sz w:val="22"/>
              </w:rPr>
            </w:pPr>
          </w:p>
        </w:tc>
        <w:tc>
          <w:tcPr>
            <w:tcW w:w="672" w:type="dxa"/>
            <w:tcBorders>
              <w:top w:val="nil"/>
              <w:left w:val="nil"/>
              <w:bottom w:val="single" w:color="000000" w:sz="4" w:space="0"/>
              <w:right w:val="nil"/>
            </w:tcBorders>
            <w:shd w:val="clear" w:color="auto" w:fill="auto"/>
            <w:noWrap/>
            <w:vAlign w:val="center"/>
          </w:tcPr>
          <w:p>
            <w:pPr>
              <w:widowControl/>
              <w:jc w:val="left"/>
              <w:rPr>
                <w:rFonts w:hint="default" w:ascii="Times New Roman" w:hAnsi="Times New Roman" w:cs="Times New Roman"/>
                <w:color w:val="000000"/>
                <w:kern w:val="0"/>
                <w:sz w:val="22"/>
              </w:rPr>
            </w:pPr>
          </w:p>
        </w:tc>
        <w:tc>
          <w:tcPr>
            <w:tcW w:w="1036" w:type="dxa"/>
            <w:tcBorders>
              <w:top w:val="nil"/>
              <w:left w:val="nil"/>
              <w:bottom w:val="single" w:color="000000" w:sz="4" w:space="0"/>
              <w:right w:val="nil"/>
            </w:tcBorders>
            <w:shd w:val="clear" w:color="auto" w:fill="auto"/>
            <w:noWrap/>
            <w:vAlign w:val="center"/>
          </w:tcPr>
          <w:p>
            <w:pPr>
              <w:widowControl/>
              <w:jc w:val="left"/>
              <w:rPr>
                <w:rFonts w:hint="default" w:ascii="Times New Roman" w:hAnsi="Times New Roman" w:cs="Times New Roman"/>
                <w:color w:val="000000"/>
                <w:kern w:val="0"/>
                <w:sz w:val="22"/>
              </w:rPr>
            </w:pPr>
          </w:p>
        </w:tc>
        <w:tc>
          <w:tcPr>
            <w:tcW w:w="1575" w:type="dxa"/>
            <w:tcBorders>
              <w:top w:val="nil"/>
              <w:left w:val="nil"/>
              <w:bottom w:val="single" w:color="000000" w:sz="4" w:space="0"/>
              <w:right w:val="nil"/>
            </w:tcBorders>
            <w:shd w:val="clear" w:color="auto" w:fill="auto"/>
            <w:noWrap/>
            <w:vAlign w:val="center"/>
          </w:tcPr>
          <w:p>
            <w:pPr>
              <w:widowControl/>
              <w:jc w:val="left"/>
              <w:rPr>
                <w:rFonts w:hint="default" w:ascii="Times New Roman" w:hAnsi="Times New Roman" w:cs="Times New Roman"/>
                <w:color w:val="000000"/>
                <w:kern w:val="0"/>
                <w:sz w:val="22"/>
              </w:rPr>
            </w:pPr>
          </w:p>
        </w:tc>
      </w:tr>
      <w:tr>
        <w:tblPrEx>
          <w:tblCellMar>
            <w:top w:w="0" w:type="dxa"/>
            <w:left w:w="108" w:type="dxa"/>
            <w:bottom w:w="0" w:type="dxa"/>
            <w:right w:w="108" w:type="dxa"/>
          </w:tblCellMar>
        </w:tblPrEx>
        <w:trPr>
          <w:trHeight w:val="643" w:hRule="atLeast"/>
          <w:jc w:val="center"/>
        </w:trPr>
        <w:tc>
          <w:tcPr>
            <w:tcW w:w="1399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default" w:ascii="Times New Roman" w:hAnsi="Times New Roman" w:eastAsia="黑体" w:cs="Times New Roman"/>
                <w:color w:val="000000"/>
                <w:kern w:val="0"/>
                <w:sz w:val="30"/>
                <w:szCs w:val="30"/>
              </w:rPr>
            </w:pPr>
            <w:r>
              <w:rPr>
                <w:rFonts w:hint="default" w:ascii="Times New Roman" w:hAnsi="Times New Roman" w:eastAsia="方正小标宋简体" w:cs="Times New Roman"/>
                <w:color w:val="000000"/>
                <w:kern w:val="0"/>
                <w:sz w:val="44"/>
                <w:szCs w:val="44"/>
              </w:rPr>
              <w:t>部门预算项目支出绩效自评表（2024年度）</w:t>
            </w:r>
          </w:p>
        </w:tc>
      </w:tr>
      <w:tr>
        <w:tblPrEx>
          <w:tblCellMar>
            <w:top w:w="0" w:type="dxa"/>
            <w:left w:w="108" w:type="dxa"/>
            <w:bottom w:w="0" w:type="dxa"/>
            <w:right w:w="108" w:type="dxa"/>
          </w:tblCellMar>
        </w:tblPrEx>
        <w:trPr>
          <w:trHeight w:val="285" w:hRule="atLeast"/>
          <w:jc w:val="center"/>
        </w:trPr>
        <w:tc>
          <w:tcPr>
            <w:tcW w:w="2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项目名称</w:t>
            </w:r>
          </w:p>
        </w:tc>
        <w:tc>
          <w:tcPr>
            <w:tcW w:w="112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51090022T000000427826-辅助管理专项经费</w:t>
            </w:r>
          </w:p>
        </w:tc>
      </w:tr>
      <w:tr>
        <w:tblPrEx>
          <w:tblCellMar>
            <w:top w:w="0" w:type="dxa"/>
            <w:left w:w="108" w:type="dxa"/>
            <w:bottom w:w="0" w:type="dxa"/>
            <w:right w:w="108" w:type="dxa"/>
          </w:tblCellMar>
        </w:tblPrEx>
        <w:trPr>
          <w:trHeight w:val="514" w:hRule="atLeast"/>
          <w:jc w:val="center"/>
        </w:trPr>
        <w:tc>
          <w:tcPr>
            <w:tcW w:w="2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主管部门</w:t>
            </w:r>
          </w:p>
        </w:tc>
        <w:tc>
          <w:tcPr>
            <w:tcW w:w="70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遂宁市林业局部门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实施单位 （盖章）</w:t>
            </w:r>
          </w:p>
        </w:tc>
        <w:tc>
          <w:tcPr>
            <w:tcW w:w="32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遂宁市林业局</w:t>
            </w:r>
          </w:p>
        </w:tc>
      </w:tr>
      <w:tr>
        <w:tblPrEx>
          <w:tblCellMar>
            <w:top w:w="0" w:type="dxa"/>
            <w:left w:w="108" w:type="dxa"/>
            <w:bottom w:w="0" w:type="dxa"/>
            <w:right w:w="108" w:type="dxa"/>
          </w:tblCellMar>
        </w:tblPrEx>
        <w:trPr>
          <w:trHeight w:val="285" w:hRule="atLeast"/>
          <w:jc w:val="center"/>
        </w:trPr>
        <w:tc>
          <w:tcPr>
            <w:tcW w:w="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项目基本情况</w:t>
            </w:r>
          </w:p>
        </w:tc>
        <w:tc>
          <w:tcPr>
            <w:tcW w:w="1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1.项目年度目标完成情况</w:t>
            </w:r>
          </w:p>
        </w:tc>
        <w:tc>
          <w:tcPr>
            <w:tcW w:w="70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项目年度目标</w:t>
            </w:r>
          </w:p>
        </w:tc>
        <w:tc>
          <w:tcPr>
            <w:tcW w:w="4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年度目标完成情况</w:t>
            </w:r>
          </w:p>
        </w:tc>
      </w:tr>
      <w:tr>
        <w:tblPrEx>
          <w:tblCellMar>
            <w:top w:w="0" w:type="dxa"/>
            <w:left w:w="108" w:type="dxa"/>
            <w:bottom w:w="0" w:type="dxa"/>
            <w:right w:w="108" w:type="dxa"/>
          </w:tblCellMar>
        </w:tblPrEx>
        <w:trPr>
          <w:trHeight w:val="1095"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70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2024年投入部门预算资金31.5万元，按4.5万元/人预算，派遣不少于7名服务人员，辅助局办公室、生态保护修复科、森林资源管理科、防火科等4个科室工作，保障局机关正常运行，被服务科室满意度达90%以上。</w:t>
            </w:r>
          </w:p>
        </w:tc>
        <w:tc>
          <w:tcPr>
            <w:tcW w:w="4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2024年投入部门预算资金31.5万元，按4.5万元/人预算，派遣不少于7名服务人员，辅助局办公室、生态保护修复科、森林资源管理科、防火科、执法科等5个科室工作，保障局机关正常运行，被服务科室满意度达100%以上。</w:t>
            </w:r>
          </w:p>
        </w:tc>
      </w:tr>
      <w:tr>
        <w:tblPrEx>
          <w:tblCellMar>
            <w:top w:w="0" w:type="dxa"/>
            <w:left w:w="108" w:type="dxa"/>
            <w:bottom w:w="0" w:type="dxa"/>
            <w:right w:w="108" w:type="dxa"/>
          </w:tblCellMar>
        </w:tblPrEx>
        <w:trPr>
          <w:trHeight w:val="694"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2.项目实施内容及过程概述</w:t>
            </w:r>
          </w:p>
        </w:tc>
        <w:tc>
          <w:tcPr>
            <w:tcW w:w="112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2021年，通过政府采购的方式确定联邦人和劳务公司提供辅助性岗位人力资源，签订了三年劳务合同，每年向市林业局提供7名服务人员。</w:t>
            </w:r>
          </w:p>
        </w:tc>
      </w:tr>
      <w:tr>
        <w:tblPrEx>
          <w:tblCellMar>
            <w:top w:w="0" w:type="dxa"/>
            <w:left w:w="108" w:type="dxa"/>
            <w:bottom w:w="0" w:type="dxa"/>
            <w:right w:w="108" w:type="dxa"/>
          </w:tblCellMar>
        </w:tblPrEx>
        <w:trPr>
          <w:trHeight w:val="360" w:hRule="atLeast"/>
          <w:jc w:val="center"/>
        </w:trPr>
        <w:tc>
          <w:tcPr>
            <w:tcW w:w="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预算执行情况（10分）</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年度预算数（万元）</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年初预算</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调整后预算数</w:t>
            </w:r>
          </w:p>
        </w:tc>
        <w:tc>
          <w:tcPr>
            <w:tcW w:w="25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预算执行率</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权重</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得分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原因</w:t>
            </w:r>
          </w:p>
        </w:tc>
      </w:tr>
      <w:tr>
        <w:tblPrEx>
          <w:tblCellMar>
            <w:top w:w="0" w:type="dxa"/>
            <w:left w:w="108" w:type="dxa"/>
            <w:bottom w:w="0" w:type="dxa"/>
            <w:right w:w="108" w:type="dxa"/>
          </w:tblCellMar>
        </w:tblPrEx>
        <w:trPr>
          <w:trHeight w:val="414"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总额</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31.50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31.50</w:t>
            </w:r>
          </w:p>
        </w:tc>
        <w:tc>
          <w:tcPr>
            <w:tcW w:w="25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31.50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i/>
                <w:iCs/>
                <w:color w:val="000000"/>
                <w:kern w:val="0"/>
                <w:sz w:val="20"/>
                <w:szCs w:val="20"/>
              </w:rPr>
            </w:pPr>
            <w:r>
              <w:rPr>
                <w:rFonts w:hint="default" w:ascii="Times New Roman" w:hAnsi="Times New Roman" w:eastAsia="仿宋_GB2312" w:cs="Times New Roman"/>
                <w:i/>
                <w:iCs/>
                <w:color w:val="000000"/>
                <w:kern w:val="0"/>
                <w:sz w:val="20"/>
                <w:szCs w:val="20"/>
              </w:rPr>
              <w:t>　</w:t>
            </w:r>
          </w:p>
        </w:tc>
      </w:tr>
      <w:tr>
        <w:tblPrEx>
          <w:tblCellMar>
            <w:top w:w="0" w:type="dxa"/>
            <w:left w:w="108" w:type="dxa"/>
            <w:bottom w:w="0" w:type="dxa"/>
            <w:right w:w="108" w:type="dxa"/>
          </w:tblCellMar>
        </w:tblPrEx>
        <w:trPr>
          <w:trHeight w:val="390"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其中：财政资金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31.50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31.50</w:t>
            </w:r>
          </w:p>
        </w:tc>
        <w:tc>
          <w:tcPr>
            <w:tcW w:w="25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31.50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i/>
                <w:iCs/>
                <w:color w:val="000000"/>
                <w:kern w:val="0"/>
                <w:sz w:val="20"/>
                <w:szCs w:val="20"/>
              </w:rPr>
            </w:pPr>
          </w:p>
        </w:tc>
      </w:tr>
      <w:tr>
        <w:tblPrEx>
          <w:tblCellMar>
            <w:top w:w="0" w:type="dxa"/>
            <w:left w:w="108" w:type="dxa"/>
            <w:bottom w:w="0" w:type="dxa"/>
            <w:right w:w="108" w:type="dxa"/>
          </w:tblCellMar>
        </w:tblPrEx>
        <w:trPr>
          <w:trHeight w:val="409"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财政专户管理资金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0.00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0.00</w:t>
            </w:r>
          </w:p>
        </w:tc>
        <w:tc>
          <w:tcPr>
            <w:tcW w:w="25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i/>
                <w:iCs/>
                <w:color w:val="000000"/>
                <w:kern w:val="0"/>
                <w:sz w:val="20"/>
                <w:szCs w:val="20"/>
              </w:rPr>
            </w:pPr>
          </w:p>
        </w:tc>
      </w:tr>
      <w:tr>
        <w:tblPrEx>
          <w:tblCellMar>
            <w:top w:w="0" w:type="dxa"/>
            <w:left w:w="108" w:type="dxa"/>
            <w:bottom w:w="0" w:type="dxa"/>
            <w:right w:w="108" w:type="dxa"/>
          </w:tblCellMar>
        </w:tblPrEx>
        <w:trPr>
          <w:trHeight w:val="360"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单位资金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0.00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0.00</w:t>
            </w:r>
          </w:p>
        </w:tc>
        <w:tc>
          <w:tcPr>
            <w:tcW w:w="25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i/>
                <w:iCs/>
                <w:color w:val="000000"/>
                <w:kern w:val="0"/>
                <w:sz w:val="20"/>
                <w:szCs w:val="20"/>
              </w:rPr>
            </w:pPr>
          </w:p>
        </w:tc>
      </w:tr>
      <w:tr>
        <w:tblPrEx>
          <w:tblCellMar>
            <w:top w:w="0" w:type="dxa"/>
            <w:left w:w="108" w:type="dxa"/>
            <w:bottom w:w="0" w:type="dxa"/>
            <w:right w:w="108" w:type="dxa"/>
          </w:tblCellMar>
        </w:tblPrEx>
        <w:trPr>
          <w:trHeight w:val="338"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其他资金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i/>
                <w:iCs/>
                <w:color w:val="000000"/>
                <w:kern w:val="0"/>
                <w:sz w:val="18"/>
                <w:szCs w:val="18"/>
              </w:rPr>
            </w:pPr>
            <w:r>
              <w:rPr>
                <w:rFonts w:hint="default" w:ascii="Times New Roman" w:hAnsi="Times New Roman" w:eastAsia="仿宋_GB2312" w:cs="Times New Roman"/>
                <w:i/>
                <w:iCs/>
                <w:color w:val="000000"/>
                <w:kern w:val="0"/>
                <w:sz w:val="18"/>
                <w:szCs w:val="18"/>
              </w:rPr>
              <w:t>　</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i/>
                <w:iCs/>
                <w:color w:val="000000"/>
                <w:kern w:val="0"/>
                <w:sz w:val="18"/>
                <w:szCs w:val="18"/>
              </w:rPr>
            </w:pPr>
            <w:r>
              <w:rPr>
                <w:rFonts w:hint="default" w:ascii="Times New Roman" w:hAnsi="Times New Roman" w:eastAsia="仿宋_GB2312" w:cs="Times New Roman"/>
                <w:i/>
                <w:iCs/>
                <w:color w:val="000000"/>
                <w:kern w:val="0"/>
                <w:sz w:val="18"/>
                <w:szCs w:val="18"/>
              </w:rPr>
              <w:t>　</w:t>
            </w:r>
          </w:p>
        </w:tc>
        <w:tc>
          <w:tcPr>
            <w:tcW w:w="25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i/>
                <w:iCs/>
                <w:color w:val="000000"/>
                <w:kern w:val="0"/>
                <w:sz w:val="18"/>
                <w:szCs w:val="18"/>
              </w:rPr>
            </w:pPr>
            <w:r>
              <w:rPr>
                <w:rFonts w:hint="default" w:ascii="Times New Roman" w:hAnsi="Times New Roman" w:eastAsia="仿宋_GB2312" w:cs="Times New Roman"/>
                <w:i/>
                <w:iCs/>
                <w:color w:val="000000"/>
                <w:kern w:val="0"/>
                <w:sz w:val="18"/>
                <w:szCs w:val="18"/>
              </w:rPr>
              <w:t>　</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i/>
                <w:iCs/>
                <w:color w:val="000000"/>
                <w:kern w:val="0"/>
                <w:sz w:val="18"/>
                <w:szCs w:val="18"/>
              </w:rPr>
            </w:pPr>
            <w:r>
              <w:rPr>
                <w:rFonts w:hint="default" w:ascii="Times New Roman" w:hAnsi="Times New Roman" w:eastAsia="仿宋_GB2312" w:cs="Times New Roman"/>
                <w:i/>
                <w:iCs/>
                <w:color w:val="000000"/>
                <w:kern w:val="0"/>
                <w:sz w:val="18"/>
                <w:szCs w:val="18"/>
              </w:rPr>
              <w:t>　</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i/>
                <w:iCs/>
                <w:color w:val="000000"/>
                <w:kern w:val="0"/>
                <w:sz w:val="20"/>
                <w:szCs w:val="20"/>
              </w:rPr>
            </w:pPr>
          </w:p>
        </w:tc>
      </w:tr>
      <w:tr>
        <w:tblPrEx>
          <w:tblCellMar>
            <w:top w:w="0" w:type="dxa"/>
            <w:left w:w="108" w:type="dxa"/>
            <w:bottom w:w="0" w:type="dxa"/>
            <w:right w:w="108" w:type="dxa"/>
          </w:tblCellMar>
        </w:tblPrEx>
        <w:trPr>
          <w:trHeight w:val="454" w:hRule="atLeast"/>
          <w:jc w:val="center"/>
        </w:trPr>
        <w:tc>
          <w:tcPr>
            <w:tcW w:w="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绩效指标（90分）</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一级指标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二级指标</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三级指标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指标性质</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指标值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完成值</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权重</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得分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未完成原因分析</w:t>
            </w:r>
          </w:p>
        </w:tc>
      </w:tr>
      <w:tr>
        <w:tblPrEx>
          <w:tblCellMar>
            <w:top w:w="0" w:type="dxa"/>
            <w:left w:w="108" w:type="dxa"/>
            <w:bottom w:w="0" w:type="dxa"/>
            <w:right w:w="108" w:type="dxa"/>
          </w:tblCellMar>
        </w:tblPrEx>
        <w:trPr>
          <w:trHeight w:val="338"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产出指标</w:t>
            </w:r>
          </w:p>
        </w:tc>
        <w:tc>
          <w:tcPr>
            <w:tcW w:w="1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数量指标</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派遣服务人员数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7</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i/>
                <w:iCs/>
                <w:color w:val="000000"/>
                <w:kern w:val="0"/>
                <w:sz w:val="18"/>
                <w:szCs w:val="18"/>
              </w:rPr>
            </w:pPr>
            <w:r>
              <w:rPr>
                <w:rFonts w:hint="default" w:ascii="Times New Roman" w:hAnsi="Times New Roman" w:eastAsia="仿宋_GB2312" w:cs="Times New Roman"/>
                <w:i/>
                <w:iCs/>
                <w:color w:val="000000"/>
                <w:kern w:val="0"/>
                <w:sz w:val="18"/>
                <w:szCs w:val="18"/>
              </w:rPr>
              <w:t>　</w:t>
            </w:r>
          </w:p>
        </w:tc>
      </w:tr>
      <w:tr>
        <w:tblPrEx>
          <w:tblCellMar>
            <w:top w:w="0" w:type="dxa"/>
            <w:left w:w="108" w:type="dxa"/>
            <w:bottom w:w="0" w:type="dxa"/>
            <w:right w:w="108" w:type="dxa"/>
          </w:tblCellMar>
        </w:tblPrEx>
        <w:trPr>
          <w:trHeight w:val="338"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被服务科室</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5</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i/>
                <w:iCs/>
                <w:color w:val="000000"/>
                <w:kern w:val="0"/>
                <w:sz w:val="18"/>
                <w:szCs w:val="18"/>
              </w:rPr>
            </w:pPr>
            <w:r>
              <w:rPr>
                <w:rFonts w:hint="default" w:ascii="Times New Roman" w:hAnsi="Times New Roman" w:eastAsia="仿宋_GB2312" w:cs="Times New Roman"/>
                <w:i/>
                <w:iCs/>
                <w:color w:val="000000"/>
                <w:kern w:val="0"/>
                <w:sz w:val="18"/>
                <w:szCs w:val="18"/>
              </w:rPr>
              <w:t>　</w:t>
            </w:r>
          </w:p>
        </w:tc>
      </w:tr>
      <w:tr>
        <w:tblPrEx>
          <w:tblCellMar>
            <w:top w:w="0" w:type="dxa"/>
            <w:left w:w="108" w:type="dxa"/>
            <w:bottom w:w="0" w:type="dxa"/>
            <w:right w:w="108" w:type="dxa"/>
          </w:tblCellMar>
        </w:tblPrEx>
        <w:trPr>
          <w:trHeight w:val="338"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质量指标</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人员使用率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i/>
                <w:iCs/>
                <w:color w:val="000000"/>
                <w:kern w:val="0"/>
                <w:sz w:val="18"/>
                <w:szCs w:val="18"/>
              </w:rPr>
            </w:pPr>
            <w:r>
              <w:rPr>
                <w:rFonts w:hint="default" w:ascii="Times New Roman" w:hAnsi="Times New Roman" w:eastAsia="仿宋_GB2312" w:cs="Times New Roman"/>
                <w:i/>
                <w:iCs/>
                <w:color w:val="000000"/>
                <w:kern w:val="0"/>
                <w:sz w:val="18"/>
                <w:szCs w:val="18"/>
              </w:rPr>
              <w:t>　</w:t>
            </w:r>
          </w:p>
        </w:tc>
      </w:tr>
      <w:tr>
        <w:tblPrEx>
          <w:tblCellMar>
            <w:top w:w="0" w:type="dxa"/>
            <w:left w:w="108" w:type="dxa"/>
            <w:bottom w:w="0" w:type="dxa"/>
            <w:right w:w="108" w:type="dxa"/>
          </w:tblCellMar>
        </w:tblPrEx>
        <w:trPr>
          <w:trHeight w:val="338"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时效指标</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人员服务时间</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i/>
                <w:iCs/>
                <w:color w:val="000000"/>
                <w:kern w:val="0"/>
                <w:sz w:val="18"/>
                <w:szCs w:val="18"/>
              </w:rPr>
            </w:pPr>
            <w:r>
              <w:rPr>
                <w:rFonts w:hint="default" w:ascii="Times New Roman" w:hAnsi="Times New Roman" w:eastAsia="仿宋_GB2312" w:cs="Times New Roman"/>
                <w:i/>
                <w:iCs/>
                <w:color w:val="000000"/>
                <w:kern w:val="0"/>
                <w:sz w:val="18"/>
                <w:szCs w:val="18"/>
              </w:rPr>
              <w:t>　</w:t>
            </w:r>
          </w:p>
        </w:tc>
      </w:tr>
      <w:tr>
        <w:tblPrEx>
          <w:tblCellMar>
            <w:top w:w="0" w:type="dxa"/>
            <w:left w:w="108" w:type="dxa"/>
            <w:bottom w:w="0" w:type="dxa"/>
            <w:right w:w="108" w:type="dxa"/>
          </w:tblCellMar>
        </w:tblPrEx>
        <w:trPr>
          <w:trHeight w:val="338"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效益指标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社会效益指标</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提供就业岗位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7</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30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30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i/>
                <w:iCs/>
                <w:color w:val="000000"/>
                <w:kern w:val="0"/>
                <w:sz w:val="18"/>
                <w:szCs w:val="18"/>
              </w:rPr>
            </w:pPr>
            <w:r>
              <w:rPr>
                <w:rFonts w:hint="default" w:ascii="Times New Roman" w:hAnsi="Times New Roman" w:eastAsia="仿宋_GB2312" w:cs="Times New Roman"/>
                <w:i/>
                <w:iCs/>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满意度指标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服务对象满意度指标</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被服务科室满意度</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90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i/>
                <w:iCs/>
                <w:color w:val="000000"/>
                <w:kern w:val="0"/>
                <w:sz w:val="18"/>
                <w:szCs w:val="18"/>
              </w:rPr>
            </w:pPr>
            <w:r>
              <w:rPr>
                <w:rFonts w:hint="default" w:ascii="Times New Roman" w:hAnsi="Times New Roman" w:eastAsia="仿宋_GB2312" w:cs="Times New Roman"/>
                <w:i/>
                <w:iCs/>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成本指标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经济成本指标</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服务人员成本</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45000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元/人年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45000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i/>
                <w:iCs/>
                <w:color w:val="000000"/>
                <w:kern w:val="0"/>
                <w:sz w:val="18"/>
                <w:szCs w:val="18"/>
              </w:rPr>
            </w:pPr>
            <w:r>
              <w:rPr>
                <w:rFonts w:hint="default" w:ascii="Times New Roman" w:hAnsi="Times New Roman" w:eastAsia="仿宋_GB2312" w:cs="Times New Roman"/>
                <w:i/>
                <w:iCs/>
                <w:color w:val="000000"/>
                <w:kern w:val="0"/>
                <w:sz w:val="18"/>
                <w:szCs w:val="18"/>
              </w:rPr>
              <w:t>　</w:t>
            </w:r>
          </w:p>
        </w:tc>
      </w:tr>
      <w:tr>
        <w:tblPrEx>
          <w:tblCellMar>
            <w:top w:w="0" w:type="dxa"/>
            <w:left w:w="108" w:type="dxa"/>
            <w:bottom w:w="0" w:type="dxa"/>
            <w:right w:w="108" w:type="dxa"/>
          </w:tblCellMar>
        </w:tblPrEx>
        <w:trPr>
          <w:trHeight w:val="285" w:hRule="atLeast"/>
          <w:jc w:val="center"/>
        </w:trPr>
        <w:tc>
          <w:tcPr>
            <w:tcW w:w="107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合计</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510" w:hRule="atLeast"/>
          <w:jc w:val="center"/>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评价结论</w:t>
            </w:r>
          </w:p>
        </w:tc>
        <w:tc>
          <w:tcPr>
            <w:tcW w:w="131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严格按照《编外人员管理办法》进行管理，派遣的7名服务人员较好的完成领导和科室交办的工作任务，被服务科室满意度达100%。</w:t>
            </w:r>
          </w:p>
        </w:tc>
      </w:tr>
      <w:tr>
        <w:tblPrEx>
          <w:tblCellMar>
            <w:top w:w="0" w:type="dxa"/>
            <w:left w:w="108" w:type="dxa"/>
            <w:bottom w:w="0" w:type="dxa"/>
            <w:right w:w="108" w:type="dxa"/>
          </w:tblCellMar>
        </w:tblPrEx>
        <w:trPr>
          <w:trHeight w:val="510" w:hRule="atLeast"/>
          <w:jc w:val="center"/>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存在问题</w:t>
            </w:r>
          </w:p>
        </w:tc>
        <w:tc>
          <w:tcPr>
            <w:tcW w:w="131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无</w:t>
            </w:r>
          </w:p>
        </w:tc>
      </w:tr>
      <w:tr>
        <w:tblPrEx>
          <w:tblCellMar>
            <w:top w:w="0" w:type="dxa"/>
            <w:left w:w="108" w:type="dxa"/>
            <w:bottom w:w="0" w:type="dxa"/>
            <w:right w:w="108" w:type="dxa"/>
          </w:tblCellMar>
        </w:tblPrEx>
        <w:trPr>
          <w:trHeight w:val="510" w:hRule="atLeast"/>
          <w:jc w:val="center"/>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改进措施</w:t>
            </w:r>
          </w:p>
        </w:tc>
        <w:tc>
          <w:tcPr>
            <w:tcW w:w="131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无</w:t>
            </w:r>
          </w:p>
        </w:tc>
      </w:tr>
      <w:tr>
        <w:tblPrEx>
          <w:tblCellMar>
            <w:top w:w="0" w:type="dxa"/>
            <w:left w:w="108" w:type="dxa"/>
            <w:bottom w:w="0" w:type="dxa"/>
            <w:right w:w="108" w:type="dxa"/>
          </w:tblCellMar>
        </w:tblPrEx>
        <w:trPr>
          <w:trHeight w:val="285" w:hRule="atLeast"/>
          <w:jc w:val="center"/>
        </w:trPr>
        <w:tc>
          <w:tcPr>
            <w:tcW w:w="79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项目负责人：林佳军</w:t>
            </w:r>
          </w:p>
        </w:tc>
        <w:tc>
          <w:tcPr>
            <w:tcW w:w="60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财务负责人：李杰</w:t>
            </w:r>
          </w:p>
        </w:tc>
      </w:tr>
      <w:tr>
        <w:tblPrEx>
          <w:tblCellMar>
            <w:top w:w="0" w:type="dxa"/>
            <w:left w:w="108" w:type="dxa"/>
            <w:bottom w:w="0" w:type="dxa"/>
            <w:right w:w="108" w:type="dxa"/>
          </w:tblCellMar>
        </w:tblPrEx>
        <w:trPr>
          <w:trHeight w:val="435" w:hRule="atLeast"/>
          <w:jc w:val="center"/>
        </w:trPr>
        <w:tc>
          <w:tcPr>
            <w:tcW w:w="1399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部门预算项目支出绩效自评表（2024年度）</w:t>
            </w:r>
          </w:p>
        </w:tc>
      </w:tr>
      <w:tr>
        <w:tblPrEx>
          <w:tblCellMar>
            <w:top w:w="0" w:type="dxa"/>
            <w:left w:w="108" w:type="dxa"/>
            <w:bottom w:w="0" w:type="dxa"/>
            <w:right w:w="108" w:type="dxa"/>
          </w:tblCellMar>
        </w:tblPrEx>
        <w:trPr>
          <w:trHeight w:val="285" w:hRule="atLeast"/>
          <w:jc w:val="center"/>
        </w:trPr>
        <w:tc>
          <w:tcPr>
            <w:tcW w:w="2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项目名称</w:t>
            </w:r>
          </w:p>
        </w:tc>
        <w:tc>
          <w:tcPr>
            <w:tcW w:w="112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51090024T000010290052-2024年办公设备购置经费</w:t>
            </w:r>
          </w:p>
        </w:tc>
      </w:tr>
      <w:tr>
        <w:tblPrEx>
          <w:tblCellMar>
            <w:top w:w="0" w:type="dxa"/>
            <w:left w:w="108" w:type="dxa"/>
            <w:bottom w:w="0" w:type="dxa"/>
            <w:right w:w="108" w:type="dxa"/>
          </w:tblCellMar>
        </w:tblPrEx>
        <w:trPr>
          <w:trHeight w:val="514" w:hRule="atLeast"/>
          <w:jc w:val="center"/>
        </w:trPr>
        <w:tc>
          <w:tcPr>
            <w:tcW w:w="2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主管部门</w:t>
            </w:r>
          </w:p>
        </w:tc>
        <w:tc>
          <w:tcPr>
            <w:tcW w:w="70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遂宁市林业局部门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实施单位 （盖章）</w:t>
            </w:r>
          </w:p>
        </w:tc>
        <w:tc>
          <w:tcPr>
            <w:tcW w:w="32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遂宁市林业局</w:t>
            </w:r>
          </w:p>
        </w:tc>
      </w:tr>
      <w:tr>
        <w:tblPrEx>
          <w:tblCellMar>
            <w:top w:w="0" w:type="dxa"/>
            <w:left w:w="108" w:type="dxa"/>
            <w:bottom w:w="0" w:type="dxa"/>
            <w:right w:w="108" w:type="dxa"/>
          </w:tblCellMar>
        </w:tblPrEx>
        <w:trPr>
          <w:trHeight w:val="285" w:hRule="atLeast"/>
          <w:jc w:val="center"/>
        </w:trPr>
        <w:tc>
          <w:tcPr>
            <w:tcW w:w="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项目基本情况</w:t>
            </w:r>
          </w:p>
        </w:tc>
        <w:tc>
          <w:tcPr>
            <w:tcW w:w="1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1.项目年度目标完成情况</w:t>
            </w:r>
          </w:p>
        </w:tc>
        <w:tc>
          <w:tcPr>
            <w:tcW w:w="70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项目年度目标</w:t>
            </w:r>
          </w:p>
        </w:tc>
        <w:tc>
          <w:tcPr>
            <w:tcW w:w="4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年度目标完成情况</w:t>
            </w:r>
          </w:p>
        </w:tc>
      </w:tr>
      <w:tr>
        <w:tblPrEx>
          <w:tblCellMar>
            <w:top w:w="0" w:type="dxa"/>
            <w:left w:w="108" w:type="dxa"/>
            <w:bottom w:w="0" w:type="dxa"/>
            <w:right w:w="108" w:type="dxa"/>
          </w:tblCellMar>
        </w:tblPrEx>
        <w:trPr>
          <w:trHeight w:val="945"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70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2024年投入部门预算资金1.13万元，2024年10月底前购买保密柜1组、文件柜4组、小茶几6张，产品合格率达100%，资产使用年限15年以上，使用人满意度达90%以上。</w:t>
            </w:r>
          </w:p>
        </w:tc>
        <w:tc>
          <w:tcPr>
            <w:tcW w:w="4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2024年投入部门预算资金1.04万元，2024年9月购买保密柜1组、文件柜4组、小茶几6张，产品合格率达100%，资产现使用正常预计能达到使用年限15年以上，使用人满意度达98%</w:t>
            </w:r>
          </w:p>
        </w:tc>
      </w:tr>
      <w:tr>
        <w:tblPrEx>
          <w:tblCellMar>
            <w:top w:w="0" w:type="dxa"/>
            <w:left w:w="108" w:type="dxa"/>
            <w:bottom w:w="0" w:type="dxa"/>
            <w:right w:w="108" w:type="dxa"/>
          </w:tblCellMar>
        </w:tblPrEx>
        <w:trPr>
          <w:trHeight w:val="465"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2.项目实施内容及过程概述</w:t>
            </w:r>
          </w:p>
        </w:tc>
        <w:tc>
          <w:tcPr>
            <w:tcW w:w="112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严格按照市机关事务管理局批复的采购内容进行采购。</w:t>
            </w:r>
          </w:p>
        </w:tc>
      </w:tr>
      <w:tr>
        <w:tblPrEx>
          <w:tblCellMar>
            <w:top w:w="0" w:type="dxa"/>
            <w:left w:w="108" w:type="dxa"/>
            <w:bottom w:w="0" w:type="dxa"/>
            <w:right w:w="108" w:type="dxa"/>
          </w:tblCellMar>
        </w:tblPrEx>
        <w:trPr>
          <w:trHeight w:val="360" w:hRule="atLeast"/>
          <w:jc w:val="center"/>
        </w:trPr>
        <w:tc>
          <w:tcPr>
            <w:tcW w:w="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预算执行情况（10分）</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年度预算数（万元）</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年初预算</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调整后预算数</w:t>
            </w:r>
          </w:p>
        </w:tc>
        <w:tc>
          <w:tcPr>
            <w:tcW w:w="25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预算执行率</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权重</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得分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原因</w:t>
            </w:r>
          </w:p>
        </w:tc>
      </w:tr>
      <w:tr>
        <w:tblPrEx>
          <w:tblCellMar>
            <w:top w:w="0" w:type="dxa"/>
            <w:left w:w="108" w:type="dxa"/>
            <w:bottom w:w="0" w:type="dxa"/>
            <w:right w:w="108" w:type="dxa"/>
          </w:tblCellMar>
        </w:tblPrEx>
        <w:trPr>
          <w:trHeight w:val="345"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总额</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1.13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1.13</w:t>
            </w:r>
          </w:p>
        </w:tc>
        <w:tc>
          <w:tcPr>
            <w:tcW w:w="25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91.86%</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9.18</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i/>
                <w:iCs/>
                <w:color w:val="000000"/>
                <w:kern w:val="0"/>
                <w:sz w:val="20"/>
                <w:szCs w:val="20"/>
              </w:rPr>
            </w:pPr>
            <w:r>
              <w:rPr>
                <w:rFonts w:hint="default" w:ascii="Times New Roman" w:hAnsi="Times New Roman" w:eastAsia="仿宋_GB2312" w:cs="Times New Roman"/>
                <w:i/>
                <w:iCs/>
                <w:color w:val="000000"/>
                <w:kern w:val="0"/>
                <w:sz w:val="20"/>
                <w:szCs w:val="20"/>
              </w:rPr>
              <w:t>　</w:t>
            </w:r>
          </w:p>
        </w:tc>
      </w:tr>
      <w:tr>
        <w:tblPrEx>
          <w:tblCellMar>
            <w:top w:w="0" w:type="dxa"/>
            <w:left w:w="108" w:type="dxa"/>
            <w:bottom w:w="0" w:type="dxa"/>
            <w:right w:w="108" w:type="dxa"/>
          </w:tblCellMar>
        </w:tblPrEx>
        <w:trPr>
          <w:trHeight w:val="390"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其中：财政资金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1.13</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1.13</w:t>
            </w:r>
          </w:p>
        </w:tc>
        <w:tc>
          <w:tcPr>
            <w:tcW w:w="25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91.86%</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i/>
                <w:iCs/>
                <w:color w:val="000000"/>
                <w:kern w:val="0"/>
                <w:sz w:val="20"/>
                <w:szCs w:val="20"/>
              </w:rPr>
            </w:pPr>
          </w:p>
        </w:tc>
      </w:tr>
      <w:tr>
        <w:tblPrEx>
          <w:tblCellMar>
            <w:top w:w="0" w:type="dxa"/>
            <w:left w:w="108" w:type="dxa"/>
            <w:bottom w:w="0" w:type="dxa"/>
            <w:right w:w="108" w:type="dxa"/>
          </w:tblCellMar>
        </w:tblPrEx>
        <w:trPr>
          <w:trHeight w:val="409"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财政专户管理资金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0.00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0.00</w:t>
            </w:r>
          </w:p>
        </w:tc>
        <w:tc>
          <w:tcPr>
            <w:tcW w:w="25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i/>
                <w:iCs/>
                <w:color w:val="000000"/>
                <w:kern w:val="0"/>
                <w:sz w:val="20"/>
                <w:szCs w:val="20"/>
              </w:rPr>
            </w:pPr>
          </w:p>
        </w:tc>
      </w:tr>
      <w:tr>
        <w:tblPrEx>
          <w:tblCellMar>
            <w:top w:w="0" w:type="dxa"/>
            <w:left w:w="108" w:type="dxa"/>
            <w:bottom w:w="0" w:type="dxa"/>
            <w:right w:w="108" w:type="dxa"/>
          </w:tblCellMar>
        </w:tblPrEx>
        <w:trPr>
          <w:trHeight w:val="360"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单位资金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0.00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0.00</w:t>
            </w:r>
          </w:p>
        </w:tc>
        <w:tc>
          <w:tcPr>
            <w:tcW w:w="25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i/>
                <w:iCs/>
                <w:color w:val="000000"/>
                <w:kern w:val="0"/>
                <w:sz w:val="20"/>
                <w:szCs w:val="20"/>
              </w:rPr>
            </w:pPr>
          </w:p>
        </w:tc>
      </w:tr>
      <w:tr>
        <w:tblPrEx>
          <w:tblCellMar>
            <w:top w:w="0" w:type="dxa"/>
            <w:left w:w="108" w:type="dxa"/>
            <w:bottom w:w="0" w:type="dxa"/>
            <w:right w:w="108" w:type="dxa"/>
          </w:tblCellMar>
        </w:tblPrEx>
        <w:trPr>
          <w:trHeight w:val="338"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其他资金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i/>
                <w:iCs/>
                <w:color w:val="000000"/>
                <w:kern w:val="0"/>
                <w:sz w:val="18"/>
                <w:szCs w:val="18"/>
              </w:rPr>
            </w:pPr>
            <w:r>
              <w:rPr>
                <w:rFonts w:hint="default" w:ascii="Times New Roman" w:hAnsi="Times New Roman" w:eastAsia="仿宋_GB2312" w:cs="Times New Roman"/>
                <w:i/>
                <w:iCs/>
                <w:color w:val="000000"/>
                <w:kern w:val="0"/>
                <w:sz w:val="18"/>
                <w:szCs w:val="18"/>
              </w:rPr>
              <w:t>　</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i/>
                <w:iCs/>
                <w:color w:val="000000"/>
                <w:kern w:val="0"/>
                <w:sz w:val="18"/>
                <w:szCs w:val="18"/>
              </w:rPr>
            </w:pPr>
            <w:r>
              <w:rPr>
                <w:rFonts w:hint="default" w:ascii="Times New Roman" w:hAnsi="Times New Roman" w:eastAsia="仿宋_GB2312" w:cs="Times New Roman"/>
                <w:i/>
                <w:iCs/>
                <w:color w:val="000000"/>
                <w:kern w:val="0"/>
                <w:sz w:val="18"/>
                <w:szCs w:val="18"/>
              </w:rPr>
              <w:t>　</w:t>
            </w:r>
          </w:p>
        </w:tc>
        <w:tc>
          <w:tcPr>
            <w:tcW w:w="25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i/>
                <w:iCs/>
                <w:color w:val="000000"/>
                <w:kern w:val="0"/>
                <w:sz w:val="18"/>
                <w:szCs w:val="18"/>
              </w:rPr>
            </w:pPr>
            <w:r>
              <w:rPr>
                <w:rFonts w:hint="default" w:ascii="Times New Roman" w:hAnsi="Times New Roman" w:eastAsia="仿宋_GB2312" w:cs="Times New Roman"/>
                <w:i/>
                <w:iCs/>
                <w:color w:val="000000"/>
                <w:kern w:val="0"/>
                <w:sz w:val="18"/>
                <w:szCs w:val="18"/>
              </w:rPr>
              <w:t>　</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i/>
                <w:iCs/>
                <w:color w:val="000000"/>
                <w:kern w:val="0"/>
                <w:sz w:val="18"/>
                <w:szCs w:val="18"/>
              </w:rPr>
            </w:pPr>
            <w:r>
              <w:rPr>
                <w:rFonts w:hint="default" w:ascii="Times New Roman" w:hAnsi="Times New Roman" w:eastAsia="仿宋_GB2312" w:cs="Times New Roman"/>
                <w:i/>
                <w:iCs/>
                <w:color w:val="000000"/>
                <w:kern w:val="0"/>
                <w:sz w:val="18"/>
                <w:szCs w:val="18"/>
              </w:rPr>
              <w:t>　</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i/>
                <w:iCs/>
                <w:color w:val="000000"/>
                <w:kern w:val="0"/>
                <w:sz w:val="20"/>
                <w:szCs w:val="20"/>
              </w:rPr>
            </w:pPr>
          </w:p>
        </w:tc>
      </w:tr>
      <w:tr>
        <w:tblPrEx>
          <w:tblCellMar>
            <w:top w:w="0" w:type="dxa"/>
            <w:left w:w="108" w:type="dxa"/>
            <w:bottom w:w="0" w:type="dxa"/>
            <w:right w:w="108" w:type="dxa"/>
          </w:tblCellMar>
        </w:tblPrEx>
        <w:trPr>
          <w:trHeight w:val="454" w:hRule="atLeast"/>
          <w:jc w:val="center"/>
        </w:trPr>
        <w:tc>
          <w:tcPr>
            <w:tcW w:w="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绩效指标（90分）</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一级指标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二级指标</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三级指标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指标性质</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指标值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完成值</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权重</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得分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未完成原因分析</w:t>
            </w:r>
          </w:p>
        </w:tc>
      </w:tr>
      <w:tr>
        <w:tblPrEx>
          <w:tblCellMar>
            <w:top w:w="0" w:type="dxa"/>
            <w:left w:w="108" w:type="dxa"/>
            <w:bottom w:w="0" w:type="dxa"/>
            <w:right w:w="108" w:type="dxa"/>
          </w:tblCellMar>
        </w:tblPrEx>
        <w:trPr>
          <w:trHeight w:val="338"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产出指标</w:t>
            </w:r>
          </w:p>
        </w:tc>
        <w:tc>
          <w:tcPr>
            <w:tcW w:w="1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数量指标</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购买小茶几</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张</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i/>
                <w:iCs/>
                <w:color w:val="000000"/>
                <w:kern w:val="0"/>
                <w:sz w:val="18"/>
                <w:szCs w:val="18"/>
              </w:rPr>
            </w:pPr>
            <w:r>
              <w:rPr>
                <w:rFonts w:hint="default" w:ascii="Times New Roman" w:hAnsi="Times New Roman" w:eastAsia="仿宋_GB2312" w:cs="Times New Roman"/>
                <w:i/>
                <w:iCs/>
                <w:color w:val="000000"/>
                <w:kern w:val="0"/>
                <w:sz w:val="18"/>
                <w:szCs w:val="18"/>
              </w:rPr>
              <w:t>6</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8</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i/>
                <w:iCs/>
                <w:color w:val="000000"/>
                <w:kern w:val="0"/>
                <w:sz w:val="18"/>
                <w:szCs w:val="18"/>
              </w:rPr>
            </w:pPr>
            <w:r>
              <w:rPr>
                <w:rFonts w:hint="default" w:ascii="Times New Roman" w:hAnsi="Times New Roman" w:eastAsia="仿宋_GB2312" w:cs="Times New Roman"/>
                <w:i/>
                <w:iCs/>
                <w:color w:val="000000"/>
                <w:kern w:val="0"/>
                <w:sz w:val="18"/>
                <w:szCs w:val="18"/>
              </w:rPr>
              <w:t>　</w:t>
            </w:r>
          </w:p>
        </w:tc>
      </w:tr>
      <w:tr>
        <w:tblPrEx>
          <w:tblCellMar>
            <w:top w:w="0" w:type="dxa"/>
            <w:left w:w="108" w:type="dxa"/>
            <w:bottom w:w="0" w:type="dxa"/>
            <w:right w:w="108" w:type="dxa"/>
          </w:tblCellMar>
        </w:tblPrEx>
        <w:trPr>
          <w:trHeight w:val="338"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购买文件柜</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i/>
                <w:iCs/>
                <w:color w:val="000000"/>
                <w:kern w:val="0"/>
                <w:sz w:val="18"/>
                <w:szCs w:val="18"/>
              </w:rPr>
            </w:pPr>
            <w:r>
              <w:rPr>
                <w:rFonts w:hint="default" w:ascii="Times New Roman" w:hAnsi="Times New Roman" w:eastAsia="仿宋_GB2312" w:cs="Times New Roman"/>
                <w:i/>
                <w:iCs/>
                <w:color w:val="000000"/>
                <w:kern w:val="0"/>
                <w:sz w:val="18"/>
                <w:szCs w:val="18"/>
              </w:rPr>
              <w:t>4</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8</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i/>
                <w:iCs/>
                <w:color w:val="000000"/>
                <w:kern w:val="0"/>
                <w:sz w:val="18"/>
                <w:szCs w:val="18"/>
              </w:rPr>
            </w:pPr>
            <w:r>
              <w:rPr>
                <w:rFonts w:hint="default" w:ascii="Times New Roman" w:hAnsi="Times New Roman" w:eastAsia="仿宋_GB2312" w:cs="Times New Roman"/>
                <w:i/>
                <w:iCs/>
                <w:color w:val="000000"/>
                <w:kern w:val="0"/>
                <w:sz w:val="18"/>
                <w:szCs w:val="18"/>
              </w:rPr>
              <w:t>　</w:t>
            </w:r>
          </w:p>
        </w:tc>
      </w:tr>
      <w:tr>
        <w:tblPrEx>
          <w:tblCellMar>
            <w:top w:w="0" w:type="dxa"/>
            <w:left w:w="108" w:type="dxa"/>
            <w:bottom w:w="0" w:type="dxa"/>
            <w:right w:w="108" w:type="dxa"/>
          </w:tblCellMar>
        </w:tblPrEx>
        <w:trPr>
          <w:trHeight w:val="338"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购买保密柜</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i/>
                <w:iCs/>
                <w:color w:val="000000"/>
                <w:kern w:val="0"/>
                <w:sz w:val="18"/>
                <w:szCs w:val="18"/>
              </w:rPr>
            </w:pPr>
            <w:r>
              <w:rPr>
                <w:rFonts w:hint="default" w:ascii="Times New Roman" w:hAnsi="Times New Roman" w:eastAsia="仿宋_GB2312" w:cs="Times New Roman"/>
                <w:i/>
                <w:iCs/>
                <w:color w:val="000000"/>
                <w:kern w:val="0"/>
                <w:sz w:val="18"/>
                <w:szCs w:val="18"/>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8</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i/>
                <w:iCs/>
                <w:color w:val="000000"/>
                <w:kern w:val="0"/>
                <w:sz w:val="18"/>
                <w:szCs w:val="18"/>
              </w:rPr>
            </w:pPr>
            <w:r>
              <w:rPr>
                <w:rFonts w:hint="default" w:ascii="Times New Roman" w:hAnsi="Times New Roman" w:eastAsia="仿宋_GB2312" w:cs="Times New Roman"/>
                <w:i/>
                <w:iCs/>
                <w:color w:val="000000"/>
                <w:kern w:val="0"/>
                <w:sz w:val="18"/>
                <w:szCs w:val="18"/>
              </w:rPr>
              <w:t>　</w:t>
            </w:r>
          </w:p>
        </w:tc>
      </w:tr>
      <w:tr>
        <w:tblPrEx>
          <w:tblCellMar>
            <w:top w:w="0" w:type="dxa"/>
            <w:left w:w="108" w:type="dxa"/>
            <w:bottom w:w="0" w:type="dxa"/>
            <w:right w:w="108" w:type="dxa"/>
          </w:tblCellMar>
        </w:tblPrEx>
        <w:trPr>
          <w:trHeight w:val="338"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质量指标</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产品合格率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i/>
                <w:iCs/>
                <w:color w:val="000000"/>
                <w:kern w:val="0"/>
                <w:sz w:val="18"/>
                <w:szCs w:val="18"/>
              </w:rPr>
            </w:pPr>
            <w:r>
              <w:rPr>
                <w:rFonts w:hint="default" w:ascii="Times New Roman" w:hAnsi="Times New Roman" w:eastAsia="仿宋_GB2312" w:cs="Times New Roman"/>
                <w:i/>
                <w:iCs/>
                <w:color w:val="000000"/>
                <w:kern w:val="0"/>
                <w:sz w:val="18"/>
                <w:szCs w:val="18"/>
              </w:rPr>
              <w:t>100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8</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i/>
                <w:iCs/>
                <w:color w:val="000000"/>
                <w:kern w:val="0"/>
                <w:sz w:val="18"/>
                <w:szCs w:val="18"/>
              </w:rPr>
            </w:pPr>
            <w:r>
              <w:rPr>
                <w:rFonts w:hint="default" w:ascii="Times New Roman" w:hAnsi="Times New Roman" w:eastAsia="仿宋_GB2312" w:cs="Times New Roman"/>
                <w:i/>
                <w:iCs/>
                <w:color w:val="000000"/>
                <w:kern w:val="0"/>
                <w:sz w:val="18"/>
                <w:szCs w:val="18"/>
              </w:rPr>
              <w:t>　</w:t>
            </w:r>
          </w:p>
        </w:tc>
      </w:tr>
      <w:tr>
        <w:tblPrEx>
          <w:tblCellMar>
            <w:top w:w="0" w:type="dxa"/>
            <w:left w:w="108" w:type="dxa"/>
            <w:bottom w:w="0" w:type="dxa"/>
            <w:right w:w="108" w:type="dxa"/>
          </w:tblCellMar>
        </w:tblPrEx>
        <w:trPr>
          <w:trHeight w:val="338"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时效指标</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购买时间</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月</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i/>
                <w:iCs/>
                <w:color w:val="000000"/>
                <w:kern w:val="0"/>
                <w:sz w:val="18"/>
                <w:szCs w:val="18"/>
              </w:rPr>
            </w:pPr>
            <w:r>
              <w:rPr>
                <w:rFonts w:hint="default" w:ascii="Times New Roman" w:hAnsi="Times New Roman" w:eastAsia="仿宋_GB2312" w:cs="Times New Roman"/>
                <w:i/>
                <w:iCs/>
                <w:color w:val="000000"/>
                <w:kern w:val="0"/>
                <w:sz w:val="18"/>
                <w:szCs w:val="18"/>
              </w:rPr>
              <w:t>9</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8</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i/>
                <w:iCs/>
                <w:color w:val="000000"/>
                <w:kern w:val="0"/>
                <w:sz w:val="18"/>
                <w:szCs w:val="18"/>
              </w:rPr>
            </w:pPr>
            <w:r>
              <w:rPr>
                <w:rFonts w:hint="default" w:ascii="Times New Roman" w:hAnsi="Times New Roman" w:eastAsia="仿宋_GB2312" w:cs="Times New Roman"/>
                <w:i/>
                <w:iCs/>
                <w:color w:val="000000"/>
                <w:kern w:val="0"/>
                <w:sz w:val="18"/>
                <w:szCs w:val="18"/>
              </w:rPr>
              <w:t>　</w:t>
            </w:r>
          </w:p>
        </w:tc>
      </w:tr>
      <w:tr>
        <w:tblPrEx>
          <w:tblCellMar>
            <w:top w:w="0" w:type="dxa"/>
            <w:left w:w="108" w:type="dxa"/>
            <w:bottom w:w="0" w:type="dxa"/>
            <w:right w:w="108" w:type="dxa"/>
          </w:tblCellMar>
        </w:tblPrEx>
        <w:trPr>
          <w:trHeight w:val="338"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效益指标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可持续影响指标</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使用年限</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i/>
                <w:iCs/>
                <w:color w:val="000000"/>
                <w:kern w:val="0"/>
                <w:sz w:val="18"/>
                <w:szCs w:val="18"/>
              </w:rPr>
            </w:pPr>
            <w:r>
              <w:rPr>
                <w:rFonts w:hint="default" w:ascii="Times New Roman" w:hAnsi="Times New Roman" w:eastAsia="仿宋_GB2312" w:cs="Times New Roman"/>
                <w:i/>
                <w:iCs/>
                <w:color w:val="000000"/>
                <w:kern w:val="0"/>
                <w:sz w:val="18"/>
                <w:szCs w:val="18"/>
              </w:rPr>
              <w:t>15</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30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30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i/>
                <w:iCs/>
                <w:color w:val="000000"/>
                <w:kern w:val="0"/>
                <w:sz w:val="18"/>
                <w:szCs w:val="18"/>
              </w:rPr>
            </w:pPr>
            <w:r>
              <w:rPr>
                <w:rFonts w:hint="default" w:ascii="Times New Roman" w:hAnsi="Times New Roman" w:eastAsia="仿宋_GB2312" w:cs="Times New Roman"/>
                <w:i/>
                <w:iCs/>
                <w:color w:val="000000"/>
                <w:kern w:val="0"/>
                <w:sz w:val="18"/>
                <w:szCs w:val="18"/>
              </w:rPr>
              <w:t>　</w:t>
            </w:r>
          </w:p>
        </w:tc>
      </w:tr>
      <w:tr>
        <w:tblPrEx>
          <w:tblCellMar>
            <w:top w:w="0" w:type="dxa"/>
            <w:left w:w="108" w:type="dxa"/>
            <w:bottom w:w="0" w:type="dxa"/>
            <w:right w:w="108" w:type="dxa"/>
          </w:tblCellMar>
        </w:tblPrEx>
        <w:trPr>
          <w:trHeight w:val="338"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满意度指标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满意度指标</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使用人满意度</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90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i/>
                <w:iCs/>
                <w:color w:val="000000"/>
                <w:kern w:val="0"/>
                <w:sz w:val="18"/>
                <w:szCs w:val="18"/>
              </w:rPr>
            </w:pPr>
            <w:r>
              <w:rPr>
                <w:rFonts w:hint="default" w:ascii="Times New Roman" w:hAnsi="Times New Roman" w:eastAsia="仿宋_GB2312" w:cs="Times New Roman"/>
                <w:i/>
                <w:iCs/>
                <w:color w:val="000000"/>
                <w:kern w:val="0"/>
                <w:sz w:val="18"/>
                <w:szCs w:val="18"/>
              </w:rPr>
              <w:t>98</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i/>
                <w:iCs/>
                <w:color w:val="000000"/>
                <w:kern w:val="0"/>
                <w:sz w:val="18"/>
                <w:szCs w:val="18"/>
              </w:rPr>
            </w:pPr>
            <w:r>
              <w:rPr>
                <w:rFonts w:hint="default" w:ascii="Times New Roman" w:hAnsi="Times New Roman" w:eastAsia="仿宋_GB2312" w:cs="Times New Roman"/>
                <w:i/>
                <w:iCs/>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成本指标</w:t>
            </w:r>
          </w:p>
        </w:tc>
        <w:tc>
          <w:tcPr>
            <w:tcW w:w="1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经济成本指标</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保密柜成本</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2500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元/套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i/>
                <w:iCs/>
                <w:color w:val="000000"/>
                <w:kern w:val="0"/>
                <w:sz w:val="18"/>
                <w:szCs w:val="18"/>
              </w:rPr>
            </w:pPr>
            <w:r>
              <w:rPr>
                <w:rFonts w:hint="default" w:ascii="Times New Roman" w:hAnsi="Times New Roman" w:eastAsia="仿宋_GB2312" w:cs="Times New Roman"/>
                <w:i/>
                <w:iCs/>
                <w:color w:val="000000"/>
                <w:kern w:val="0"/>
                <w:sz w:val="18"/>
                <w:szCs w:val="18"/>
              </w:rPr>
              <w:t>2300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3</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i/>
                <w:iCs/>
                <w:color w:val="000000"/>
                <w:kern w:val="0"/>
                <w:sz w:val="18"/>
                <w:szCs w:val="18"/>
              </w:rPr>
            </w:pPr>
            <w:r>
              <w:rPr>
                <w:rFonts w:hint="default" w:ascii="Times New Roman" w:hAnsi="Times New Roman" w:eastAsia="仿宋_GB2312" w:cs="Times New Roman"/>
                <w:i/>
                <w:iCs/>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文件柜成本</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元/套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i/>
                <w:iCs/>
                <w:color w:val="000000"/>
                <w:kern w:val="0"/>
                <w:sz w:val="18"/>
                <w:szCs w:val="18"/>
              </w:rPr>
            </w:pPr>
            <w:r>
              <w:rPr>
                <w:rFonts w:hint="default" w:ascii="Times New Roman" w:hAnsi="Times New Roman" w:eastAsia="仿宋_GB2312" w:cs="Times New Roman"/>
                <w:i/>
                <w:iCs/>
                <w:color w:val="000000"/>
                <w:kern w:val="0"/>
                <w:sz w:val="18"/>
                <w:szCs w:val="18"/>
              </w:rPr>
              <w:t>900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3</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i/>
                <w:iCs/>
                <w:color w:val="000000"/>
                <w:kern w:val="0"/>
                <w:sz w:val="18"/>
                <w:szCs w:val="18"/>
              </w:rPr>
            </w:pPr>
            <w:r>
              <w:rPr>
                <w:rFonts w:hint="default" w:ascii="Times New Roman" w:hAnsi="Times New Roman" w:eastAsia="仿宋_GB2312" w:cs="Times New Roman"/>
                <w:i/>
                <w:iCs/>
                <w:color w:val="000000"/>
                <w:kern w:val="0"/>
                <w:sz w:val="18"/>
                <w:szCs w:val="18"/>
              </w:rPr>
              <w:t>　</w:t>
            </w:r>
          </w:p>
        </w:tc>
      </w:tr>
      <w:tr>
        <w:tblPrEx>
          <w:tblCellMar>
            <w:top w:w="0" w:type="dxa"/>
            <w:left w:w="108" w:type="dxa"/>
            <w:bottom w:w="0" w:type="dxa"/>
            <w:right w:w="108" w:type="dxa"/>
          </w:tblCellMar>
        </w:tblPrEx>
        <w:trPr>
          <w:trHeight w:val="454"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小茶几成本</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800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元/张</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i/>
                <w:iCs/>
                <w:color w:val="000000"/>
                <w:kern w:val="0"/>
                <w:sz w:val="18"/>
                <w:szCs w:val="18"/>
              </w:rPr>
            </w:pPr>
            <w:r>
              <w:rPr>
                <w:rFonts w:hint="default" w:ascii="Times New Roman" w:hAnsi="Times New Roman" w:eastAsia="仿宋_GB2312" w:cs="Times New Roman"/>
                <w:i/>
                <w:iCs/>
                <w:color w:val="000000"/>
                <w:kern w:val="0"/>
                <w:sz w:val="18"/>
                <w:szCs w:val="18"/>
              </w:rPr>
              <w:t>747</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i/>
                <w:iCs/>
                <w:color w:val="000000"/>
                <w:kern w:val="0"/>
                <w:sz w:val="18"/>
                <w:szCs w:val="18"/>
              </w:rPr>
            </w:pPr>
            <w:r>
              <w:rPr>
                <w:rFonts w:hint="default" w:ascii="Times New Roman" w:hAnsi="Times New Roman" w:eastAsia="仿宋_GB2312" w:cs="Times New Roman"/>
                <w:i/>
                <w:iCs/>
                <w:color w:val="000000"/>
                <w:kern w:val="0"/>
                <w:sz w:val="18"/>
                <w:szCs w:val="18"/>
              </w:rPr>
              <w:t>　</w:t>
            </w:r>
          </w:p>
        </w:tc>
      </w:tr>
      <w:tr>
        <w:tblPrEx>
          <w:tblCellMar>
            <w:top w:w="0" w:type="dxa"/>
            <w:left w:w="108" w:type="dxa"/>
            <w:bottom w:w="0" w:type="dxa"/>
            <w:right w:w="108" w:type="dxa"/>
          </w:tblCellMar>
        </w:tblPrEx>
        <w:trPr>
          <w:trHeight w:val="285" w:hRule="atLeast"/>
          <w:jc w:val="center"/>
        </w:trPr>
        <w:tc>
          <w:tcPr>
            <w:tcW w:w="107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合计</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99.18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330" w:hRule="atLeast"/>
          <w:jc w:val="center"/>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评价结论</w:t>
            </w:r>
          </w:p>
        </w:tc>
        <w:tc>
          <w:tcPr>
            <w:tcW w:w="131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通过办公设备采购，进一步对机关办公设备进行更新，提升了机关办公能力。</w:t>
            </w:r>
          </w:p>
        </w:tc>
      </w:tr>
      <w:tr>
        <w:tblPrEx>
          <w:tblCellMar>
            <w:top w:w="0" w:type="dxa"/>
            <w:left w:w="108" w:type="dxa"/>
            <w:bottom w:w="0" w:type="dxa"/>
            <w:right w:w="108" w:type="dxa"/>
          </w:tblCellMar>
        </w:tblPrEx>
        <w:trPr>
          <w:trHeight w:val="330" w:hRule="atLeast"/>
          <w:jc w:val="center"/>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存在问题</w:t>
            </w:r>
          </w:p>
        </w:tc>
        <w:tc>
          <w:tcPr>
            <w:tcW w:w="131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无</w:t>
            </w:r>
          </w:p>
        </w:tc>
      </w:tr>
      <w:tr>
        <w:tblPrEx>
          <w:tblCellMar>
            <w:top w:w="0" w:type="dxa"/>
            <w:left w:w="108" w:type="dxa"/>
            <w:bottom w:w="0" w:type="dxa"/>
            <w:right w:w="108" w:type="dxa"/>
          </w:tblCellMar>
        </w:tblPrEx>
        <w:trPr>
          <w:trHeight w:val="330" w:hRule="atLeast"/>
          <w:jc w:val="center"/>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改进措施</w:t>
            </w:r>
          </w:p>
        </w:tc>
        <w:tc>
          <w:tcPr>
            <w:tcW w:w="131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无</w:t>
            </w:r>
          </w:p>
        </w:tc>
      </w:tr>
      <w:tr>
        <w:tblPrEx>
          <w:tblCellMar>
            <w:top w:w="0" w:type="dxa"/>
            <w:left w:w="108" w:type="dxa"/>
            <w:bottom w:w="0" w:type="dxa"/>
            <w:right w:w="108" w:type="dxa"/>
          </w:tblCellMar>
        </w:tblPrEx>
        <w:trPr>
          <w:trHeight w:val="285" w:hRule="atLeast"/>
          <w:jc w:val="center"/>
        </w:trPr>
        <w:tc>
          <w:tcPr>
            <w:tcW w:w="79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项目负责人：彭靖</w:t>
            </w:r>
          </w:p>
        </w:tc>
        <w:tc>
          <w:tcPr>
            <w:tcW w:w="60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财务负责人：李杰</w:t>
            </w:r>
          </w:p>
        </w:tc>
      </w:tr>
      <w:tr>
        <w:tblPrEx>
          <w:tblCellMar>
            <w:top w:w="0" w:type="dxa"/>
            <w:left w:w="108" w:type="dxa"/>
            <w:bottom w:w="0" w:type="dxa"/>
            <w:right w:w="108" w:type="dxa"/>
          </w:tblCellMar>
        </w:tblPrEx>
        <w:trPr>
          <w:trHeight w:val="510" w:hRule="atLeast"/>
          <w:jc w:val="center"/>
        </w:trPr>
        <w:tc>
          <w:tcPr>
            <w:tcW w:w="1399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部门预算项目支出绩效自评表（2024年度）</w:t>
            </w:r>
          </w:p>
        </w:tc>
      </w:tr>
      <w:tr>
        <w:tblPrEx>
          <w:tblCellMar>
            <w:top w:w="0" w:type="dxa"/>
            <w:left w:w="108" w:type="dxa"/>
            <w:bottom w:w="0" w:type="dxa"/>
            <w:right w:w="108" w:type="dxa"/>
          </w:tblCellMar>
        </w:tblPrEx>
        <w:trPr>
          <w:trHeight w:val="285" w:hRule="atLeast"/>
          <w:jc w:val="center"/>
        </w:trPr>
        <w:tc>
          <w:tcPr>
            <w:tcW w:w="2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项目名称</w:t>
            </w:r>
          </w:p>
        </w:tc>
        <w:tc>
          <w:tcPr>
            <w:tcW w:w="112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51090025T000012406973-2024年市本级现代林业发展资金</w:t>
            </w:r>
          </w:p>
        </w:tc>
      </w:tr>
      <w:tr>
        <w:tblPrEx>
          <w:tblCellMar>
            <w:top w:w="0" w:type="dxa"/>
            <w:left w:w="108" w:type="dxa"/>
            <w:bottom w:w="0" w:type="dxa"/>
            <w:right w:w="108" w:type="dxa"/>
          </w:tblCellMar>
        </w:tblPrEx>
        <w:trPr>
          <w:trHeight w:val="514" w:hRule="atLeast"/>
          <w:jc w:val="center"/>
        </w:trPr>
        <w:tc>
          <w:tcPr>
            <w:tcW w:w="2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主管部门</w:t>
            </w:r>
          </w:p>
        </w:tc>
        <w:tc>
          <w:tcPr>
            <w:tcW w:w="70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遂宁市林业局部门</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实施单位 （盖章）</w:t>
            </w:r>
          </w:p>
        </w:tc>
        <w:tc>
          <w:tcPr>
            <w:tcW w:w="32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遂宁市林业局</w:t>
            </w:r>
          </w:p>
        </w:tc>
      </w:tr>
      <w:tr>
        <w:tblPrEx>
          <w:tblCellMar>
            <w:top w:w="0" w:type="dxa"/>
            <w:left w:w="108" w:type="dxa"/>
            <w:bottom w:w="0" w:type="dxa"/>
            <w:right w:w="108" w:type="dxa"/>
          </w:tblCellMar>
        </w:tblPrEx>
        <w:trPr>
          <w:trHeight w:val="285" w:hRule="atLeast"/>
          <w:jc w:val="center"/>
        </w:trPr>
        <w:tc>
          <w:tcPr>
            <w:tcW w:w="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项目基本情况</w:t>
            </w:r>
          </w:p>
        </w:tc>
        <w:tc>
          <w:tcPr>
            <w:tcW w:w="1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1.项目年度目标完成情况</w:t>
            </w:r>
          </w:p>
        </w:tc>
        <w:tc>
          <w:tcPr>
            <w:tcW w:w="70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项目年度目标</w:t>
            </w:r>
          </w:p>
        </w:tc>
        <w:tc>
          <w:tcPr>
            <w:tcW w:w="4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年度目标完成情况</w:t>
            </w:r>
          </w:p>
        </w:tc>
      </w:tr>
      <w:tr>
        <w:tblPrEx>
          <w:tblCellMar>
            <w:top w:w="0" w:type="dxa"/>
            <w:left w:w="108" w:type="dxa"/>
            <w:bottom w:w="0" w:type="dxa"/>
            <w:right w:w="108" w:type="dxa"/>
          </w:tblCellMar>
        </w:tblPrEx>
        <w:trPr>
          <w:trHeight w:val="1665"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70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2024年度，投入市级资金211.73万元，编制国家森林城市建设总体规划1个，购买森林防灭火物资1批，开展林业行政案件现场调查30次，违法项目整改情况抽查30个，国家森林督查整改抽查10个；确保森林防灭火物资合格率达95%以上，林业行政案件查处率达90%以上；通过项目实施，确保森林火灾损失率控制在0.1‰以内，长期改善生态环境，群众满意度达90%以上。</w:t>
            </w:r>
          </w:p>
        </w:tc>
        <w:tc>
          <w:tcPr>
            <w:tcW w:w="41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2024年度，投入市级资金211.73万元，编制国家森林城市建设总体规划1个，购买森林防灭火物资1批，开展林业行政案件现场调查30次，违法项目整改情况抽查30个，国家森林督查整改抽查10个；确保森林防灭火物资合格率达95%以上，林业行政案件查处率达90%以上；通过项目实施，确保森林火灾损失率控制在0.1‰以内，长期改善生态环境，群众满意度达90%以上。</w:t>
            </w:r>
          </w:p>
        </w:tc>
      </w:tr>
      <w:tr>
        <w:tblPrEx>
          <w:tblCellMar>
            <w:top w:w="0" w:type="dxa"/>
            <w:left w:w="108" w:type="dxa"/>
            <w:bottom w:w="0" w:type="dxa"/>
            <w:right w:w="108" w:type="dxa"/>
          </w:tblCellMar>
        </w:tblPrEx>
        <w:trPr>
          <w:trHeight w:val="694"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2.项目实施内容及过程概述</w:t>
            </w:r>
          </w:p>
        </w:tc>
        <w:tc>
          <w:tcPr>
            <w:tcW w:w="112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通过政府采购，委托有关技术单位开展国家森林城市建设总体规划编制；严格按照资金使用规定开展森林防灭火能力提升工作，保障林业领域综合行政执法。</w:t>
            </w:r>
          </w:p>
        </w:tc>
      </w:tr>
      <w:tr>
        <w:tblPrEx>
          <w:tblCellMar>
            <w:top w:w="0" w:type="dxa"/>
            <w:left w:w="108" w:type="dxa"/>
            <w:bottom w:w="0" w:type="dxa"/>
            <w:right w:w="108" w:type="dxa"/>
          </w:tblCellMar>
        </w:tblPrEx>
        <w:trPr>
          <w:trHeight w:val="360" w:hRule="atLeast"/>
          <w:jc w:val="center"/>
        </w:trPr>
        <w:tc>
          <w:tcPr>
            <w:tcW w:w="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预算执行情况（10分）</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年度预算数（万元）</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年初预算</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调整后预算数</w:t>
            </w:r>
          </w:p>
        </w:tc>
        <w:tc>
          <w:tcPr>
            <w:tcW w:w="25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预算执行率</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权重</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得分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原因</w:t>
            </w:r>
          </w:p>
        </w:tc>
      </w:tr>
      <w:tr>
        <w:tblPrEx>
          <w:tblCellMar>
            <w:top w:w="0" w:type="dxa"/>
            <w:left w:w="108" w:type="dxa"/>
            <w:bottom w:w="0" w:type="dxa"/>
            <w:right w:w="108" w:type="dxa"/>
          </w:tblCellMar>
        </w:tblPrEx>
        <w:trPr>
          <w:trHeight w:val="345"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总额</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0.00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211.73</w:t>
            </w:r>
          </w:p>
        </w:tc>
        <w:tc>
          <w:tcPr>
            <w:tcW w:w="25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208.61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98.53%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9.85</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i/>
                <w:iCs/>
                <w:color w:val="000000"/>
                <w:kern w:val="0"/>
                <w:sz w:val="20"/>
                <w:szCs w:val="20"/>
              </w:rPr>
            </w:pPr>
            <w:r>
              <w:rPr>
                <w:rFonts w:hint="default" w:ascii="Times New Roman" w:hAnsi="Times New Roman" w:eastAsia="仿宋_GB2312" w:cs="Times New Roman"/>
                <w:i/>
                <w:iCs/>
                <w:color w:val="000000"/>
                <w:kern w:val="0"/>
                <w:sz w:val="20"/>
                <w:szCs w:val="20"/>
              </w:rPr>
              <w:t>　</w:t>
            </w:r>
          </w:p>
        </w:tc>
      </w:tr>
      <w:tr>
        <w:tblPrEx>
          <w:tblCellMar>
            <w:top w:w="0" w:type="dxa"/>
            <w:left w:w="108" w:type="dxa"/>
            <w:bottom w:w="0" w:type="dxa"/>
            <w:right w:w="108" w:type="dxa"/>
          </w:tblCellMar>
        </w:tblPrEx>
        <w:trPr>
          <w:trHeight w:val="390"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其中：财政资金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0.00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211.73</w:t>
            </w:r>
          </w:p>
        </w:tc>
        <w:tc>
          <w:tcPr>
            <w:tcW w:w="25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208.61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98.53%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i/>
                <w:iCs/>
                <w:color w:val="000000"/>
                <w:kern w:val="0"/>
                <w:sz w:val="20"/>
                <w:szCs w:val="20"/>
              </w:rPr>
            </w:pPr>
          </w:p>
        </w:tc>
      </w:tr>
      <w:tr>
        <w:tblPrEx>
          <w:tblCellMar>
            <w:top w:w="0" w:type="dxa"/>
            <w:left w:w="108" w:type="dxa"/>
            <w:bottom w:w="0" w:type="dxa"/>
            <w:right w:w="108" w:type="dxa"/>
          </w:tblCellMar>
        </w:tblPrEx>
        <w:trPr>
          <w:trHeight w:val="409"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财政专户管理资金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0.00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0.00</w:t>
            </w:r>
          </w:p>
        </w:tc>
        <w:tc>
          <w:tcPr>
            <w:tcW w:w="25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i/>
                <w:iCs/>
                <w:color w:val="000000"/>
                <w:kern w:val="0"/>
                <w:sz w:val="20"/>
                <w:szCs w:val="20"/>
              </w:rPr>
            </w:pPr>
          </w:p>
        </w:tc>
      </w:tr>
      <w:tr>
        <w:tblPrEx>
          <w:tblCellMar>
            <w:top w:w="0" w:type="dxa"/>
            <w:left w:w="108" w:type="dxa"/>
            <w:bottom w:w="0" w:type="dxa"/>
            <w:right w:w="108" w:type="dxa"/>
          </w:tblCellMar>
        </w:tblPrEx>
        <w:trPr>
          <w:trHeight w:val="360"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单位资金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0.00</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0.00</w:t>
            </w:r>
          </w:p>
        </w:tc>
        <w:tc>
          <w:tcPr>
            <w:tcW w:w="25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i/>
                <w:iCs/>
                <w:color w:val="000000"/>
                <w:kern w:val="0"/>
                <w:sz w:val="20"/>
                <w:szCs w:val="20"/>
              </w:rPr>
            </w:pPr>
          </w:p>
        </w:tc>
      </w:tr>
      <w:tr>
        <w:tblPrEx>
          <w:tblCellMar>
            <w:top w:w="0" w:type="dxa"/>
            <w:left w:w="108" w:type="dxa"/>
            <w:bottom w:w="0" w:type="dxa"/>
            <w:right w:w="108" w:type="dxa"/>
          </w:tblCellMar>
        </w:tblPrEx>
        <w:trPr>
          <w:trHeight w:val="338"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其他资金</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i/>
                <w:iCs/>
                <w:color w:val="000000"/>
                <w:kern w:val="0"/>
                <w:sz w:val="18"/>
                <w:szCs w:val="18"/>
              </w:rPr>
            </w:pPr>
            <w:r>
              <w:rPr>
                <w:rFonts w:hint="default" w:ascii="Times New Roman" w:hAnsi="Times New Roman" w:eastAsia="仿宋_GB2312" w:cs="Times New Roman"/>
                <w:i/>
                <w:iCs/>
                <w:color w:val="000000"/>
                <w:kern w:val="0"/>
                <w:sz w:val="18"/>
                <w:szCs w:val="18"/>
              </w:rPr>
              <w:t>　</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i/>
                <w:iCs/>
                <w:color w:val="000000"/>
                <w:kern w:val="0"/>
                <w:sz w:val="18"/>
                <w:szCs w:val="18"/>
              </w:rPr>
            </w:pPr>
            <w:r>
              <w:rPr>
                <w:rFonts w:hint="default" w:ascii="Times New Roman" w:hAnsi="Times New Roman" w:eastAsia="仿宋_GB2312" w:cs="Times New Roman"/>
                <w:i/>
                <w:iCs/>
                <w:color w:val="000000"/>
                <w:kern w:val="0"/>
                <w:sz w:val="18"/>
                <w:szCs w:val="18"/>
              </w:rPr>
              <w:t>　</w:t>
            </w:r>
          </w:p>
        </w:tc>
        <w:tc>
          <w:tcPr>
            <w:tcW w:w="25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i/>
                <w:iCs/>
                <w:color w:val="000000"/>
                <w:kern w:val="0"/>
                <w:sz w:val="18"/>
                <w:szCs w:val="18"/>
              </w:rPr>
            </w:pPr>
            <w:r>
              <w:rPr>
                <w:rFonts w:hint="default" w:ascii="Times New Roman" w:hAnsi="Times New Roman" w:eastAsia="仿宋_GB2312" w:cs="Times New Roman"/>
                <w:i/>
                <w:iCs/>
                <w:color w:val="000000"/>
                <w:kern w:val="0"/>
                <w:sz w:val="18"/>
                <w:szCs w:val="18"/>
              </w:rPr>
              <w:t>　</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i/>
                <w:iCs/>
                <w:color w:val="000000"/>
                <w:kern w:val="0"/>
                <w:sz w:val="18"/>
                <w:szCs w:val="18"/>
              </w:rPr>
            </w:pPr>
            <w:r>
              <w:rPr>
                <w:rFonts w:hint="default" w:ascii="Times New Roman" w:hAnsi="Times New Roman" w:eastAsia="仿宋_GB2312" w:cs="Times New Roman"/>
                <w:i/>
                <w:iCs/>
                <w:color w:val="000000"/>
                <w:kern w:val="0"/>
                <w:sz w:val="18"/>
                <w:szCs w:val="18"/>
              </w:rPr>
              <w:t>　</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57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i/>
                <w:iCs/>
                <w:color w:val="000000"/>
                <w:kern w:val="0"/>
                <w:sz w:val="20"/>
                <w:szCs w:val="20"/>
              </w:rPr>
            </w:pPr>
          </w:p>
        </w:tc>
      </w:tr>
      <w:tr>
        <w:tblPrEx>
          <w:tblCellMar>
            <w:top w:w="0" w:type="dxa"/>
            <w:left w:w="108" w:type="dxa"/>
            <w:bottom w:w="0" w:type="dxa"/>
            <w:right w:w="108" w:type="dxa"/>
          </w:tblCellMar>
        </w:tblPrEx>
        <w:trPr>
          <w:trHeight w:val="454" w:hRule="atLeast"/>
          <w:jc w:val="center"/>
        </w:trPr>
        <w:tc>
          <w:tcPr>
            <w:tcW w:w="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绩效指标（90分）</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一级指标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二级指标</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三级指标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指标性质</w:t>
            </w:r>
          </w:p>
        </w:tc>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指标值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完成值</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权重</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得分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未完成原因分析</w:t>
            </w:r>
          </w:p>
        </w:tc>
      </w:tr>
      <w:tr>
        <w:tblPrEx>
          <w:tblCellMar>
            <w:top w:w="0" w:type="dxa"/>
            <w:left w:w="108" w:type="dxa"/>
            <w:bottom w:w="0" w:type="dxa"/>
            <w:right w:w="108" w:type="dxa"/>
          </w:tblCellMar>
        </w:tblPrEx>
        <w:trPr>
          <w:trHeight w:val="454"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产出指标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数量指标</w:t>
            </w: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国家森林城市建设总体规划</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5</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454"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产出指标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质量指标</w:t>
            </w: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林业行政案件查处率</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90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95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5</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454"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产出指标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质量指标</w:t>
            </w: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森林防灭火物资合格率</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95</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5</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454"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产出指标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数量指标</w:t>
            </w: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林业行政案件现场调查</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30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31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5</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454"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产出指标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数量指标</w:t>
            </w: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违法项目整改情况抽查</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30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30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5</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454"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产出指标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时效指标</w:t>
            </w: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项目建设完成时间</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11</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月</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12</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5</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4.17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454"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产出指标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数量指标</w:t>
            </w: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国家森林督查整改抽查</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5</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454"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产出指标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数量指标</w:t>
            </w: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森林防灭火物资购买</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5</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454"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效益指标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社会效益指标</w:t>
            </w: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森林火灾损失率</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0.1</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454"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效益指标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可持续影响指标</w:t>
            </w: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改善生态环境</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定性</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长期</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长期改善生态环境</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454"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满意度指标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帮扶对象满意度指标</w:t>
            </w: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群众满意度</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90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95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454"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成本指标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经济成本指标</w:t>
            </w: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林业领域综合行政执法成本</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45.03</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44.64</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5</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454"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成本指标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经济成本指标</w:t>
            </w: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国家森林城市建设总体规划成本</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66.7</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66.7</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7</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338" w:hRule="atLeast"/>
          <w:jc w:val="center"/>
        </w:trPr>
        <w:tc>
          <w:tcPr>
            <w:tcW w:w="82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成本指标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经济成本指标</w:t>
            </w: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森林防灭火能力提升成本</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97.27</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8</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i/>
                <w:iCs/>
                <w:color w:val="000000"/>
                <w:kern w:val="0"/>
                <w:sz w:val="18"/>
                <w:szCs w:val="18"/>
              </w:rPr>
            </w:pPr>
            <w:r>
              <w:rPr>
                <w:rFonts w:hint="default" w:ascii="Times New Roman" w:hAnsi="Times New Roman" w:eastAsia="仿宋_GB2312" w:cs="Times New Roman"/>
                <w:i/>
                <w:iCs/>
                <w:color w:val="000000"/>
                <w:kern w:val="0"/>
                <w:sz w:val="18"/>
                <w:szCs w:val="18"/>
              </w:rPr>
              <w:t>　</w:t>
            </w:r>
          </w:p>
        </w:tc>
      </w:tr>
      <w:tr>
        <w:tblPrEx>
          <w:tblCellMar>
            <w:top w:w="0" w:type="dxa"/>
            <w:left w:w="108" w:type="dxa"/>
            <w:bottom w:w="0" w:type="dxa"/>
            <w:right w:w="108" w:type="dxa"/>
          </w:tblCellMar>
        </w:tblPrEx>
        <w:trPr>
          <w:trHeight w:val="285" w:hRule="atLeast"/>
          <w:jc w:val="center"/>
        </w:trPr>
        <w:tc>
          <w:tcPr>
            <w:tcW w:w="107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合计</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100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99.02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　</w:t>
            </w:r>
          </w:p>
        </w:tc>
      </w:tr>
      <w:tr>
        <w:tblPrEx>
          <w:tblCellMar>
            <w:top w:w="0" w:type="dxa"/>
            <w:left w:w="108" w:type="dxa"/>
            <w:bottom w:w="0" w:type="dxa"/>
            <w:right w:w="108" w:type="dxa"/>
          </w:tblCellMar>
        </w:tblPrEx>
        <w:trPr>
          <w:trHeight w:val="360" w:hRule="atLeast"/>
          <w:jc w:val="center"/>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评价结论</w:t>
            </w:r>
          </w:p>
        </w:tc>
        <w:tc>
          <w:tcPr>
            <w:tcW w:w="131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i/>
                <w:iCs/>
                <w:color w:val="000000"/>
                <w:kern w:val="0"/>
                <w:sz w:val="18"/>
                <w:szCs w:val="18"/>
              </w:rPr>
            </w:pPr>
            <w:r>
              <w:rPr>
                <w:rFonts w:hint="default" w:ascii="Times New Roman" w:hAnsi="Times New Roman" w:eastAsia="仿宋_GB2312" w:cs="Times New Roman"/>
                <w:color w:val="000000"/>
                <w:kern w:val="0"/>
                <w:sz w:val="20"/>
                <w:szCs w:val="20"/>
              </w:rPr>
              <w:t>现代林业发展资金的有效使用，对全市森林资源保护、国土绿化，推动林业高质量发展注入新动力，是深入贯彻落实习近平生态文明思想的有力举措，也是践行绿色发展的重要手段。</w:t>
            </w:r>
          </w:p>
        </w:tc>
      </w:tr>
      <w:tr>
        <w:tblPrEx>
          <w:tblCellMar>
            <w:top w:w="0" w:type="dxa"/>
            <w:left w:w="108" w:type="dxa"/>
            <w:bottom w:w="0" w:type="dxa"/>
            <w:right w:w="108" w:type="dxa"/>
          </w:tblCellMar>
        </w:tblPrEx>
        <w:trPr>
          <w:trHeight w:val="360" w:hRule="atLeast"/>
          <w:jc w:val="center"/>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存在问题</w:t>
            </w:r>
          </w:p>
        </w:tc>
        <w:tc>
          <w:tcPr>
            <w:tcW w:w="131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i/>
                <w:iCs/>
                <w:color w:val="000000"/>
                <w:kern w:val="0"/>
                <w:sz w:val="18"/>
                <w:szCs w:val="18"/>
              </w:rPr>
            </w:pPr>
            <w:r>
              <w:rPr>
                <w:rFonts w:hint="default" w:ascii="Times New Roman" w:hAnsi="Times New Roman" w:eastAsia="仿宋_GB2312" w:cs="Times New Roman"/>
                <w:color w:val="000000"/>
                <w:kern w:val="0"/>
                <w:sz w:val="20"/>
                <w:szCs w:val="20"/>
              </w:rPr>
              <w:t>项目计划完成时间是11月底之前，实际完成时间是12月。</w:t>
            </w:r>
          </w:p>
        </w:tc>
      </w:tr>
      <w:tr>
        <w:tblPrEx>
          <w:tblCellMar>
            <w:top w:w="0" w:type="dxa"/>
            <w:left w:w="108" w:type="dxa"/>
            <w:bottom w:w="0" w:type="dxa"/>
            <w:right w:w="108" w:type="dxa"/>
          </w:tblCellMar>
        </w:tblPrEx>
        <w:trPr>
          <w:trHeight w:val="360" w:hRule="atLeast"/>
          <w:jc w:val="center"/>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改进措施</w:t>
            </w:r>
          </w:p>
        </w:tc>
        <w:tc>
          <w:tcPr>
            <w:tcW w:w="131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i/>
                <w:iCs/>
                <w:color w:val="000000"/>
                <w:kern w:val="0"/>
                <w:sz w:val="18"/>
                <w:szCs w:val="18"/>
              </w:rPr>
            </w:pPr>
            <w:r>
              <w:rPr>
                <w:rFonts w:hint="default" w:ascii="Times New Roman" w:hAnsi="Times New Roman" w:eastAsia="仿宋_GB2312" w:cs="Times New Roman"/>
                <w:color w:val="000000"/>
                <w:kern w:val="0"/>
                <w:sz w:val="20"/>
                <w:szCs w:val="20"/>
              </w:rPr>
              <w:t>加快以后的项目实施进度，按时保质完成项目建设。</w:t>
            </w:r>
          </w:p>
        </w:tc>
      </w:tr>
      <w:tr>
        <w:tblPrEx>
          <w:tblCellMar>
            <w:top w:w="0" w:type="dxa"/>
            <w:left w:w="108" w:type="dxa"/>
            <w:bottom w:w="0" w:type="dxa"/>
            <w:right w:w="108" w:type="dxa"/>
          </w:tblCellMar>
        </w:tblPrEx>
        <w:trPr>
          <w:trHeight w:val="702" w:hRule="atLeast"/>
          <w:jc w:val="center"/>
        </w:trPr>
        <w:tc>
          <w:tcPr>
            <w:tcW w:w="79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项目负责人：李海、杨戈、何浩</w:t>
            </w:r>
          </w:p>
        </w:tc>
        <w:tc>
          <w:tcPr>
            <w:tcW w:w="60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rPr>
              <w:t>财务负责人：李杰</w:t>
            </w:r>
          </w:p>
        </w:tc>
      </w:tr>
    </w:tbl>
    <w:p>
      <w:pPr>
        <w:pStyle w:val="18"/>
        <w:spacing w:line="560" w:lineRule="exact"/>
        <w:ind w:left="0" w:leftChars="0" w:firstLine="0" w:firstLineChars="0"/>
        <w:jc w:val="left"/>
        <w:rPr>
          <w:rFonts w:hint="default" w:ascii="Times New Roman" w:hAnsi="Times New Roman" w:eastAsia="黑体" w:cs="Times New Roman"/>
          <w:sz w:val="32"/>
        </w:rPr>
      </w:pPr>
    </w:p>
    <w:p>
      <w:pPr>
        <w:pStyle w:val="2"/>
        <w:rPr>
          <w:rFonts w:hint="default" w:ascii="Times New Roman" w:hAnsi="Times New Roman" w:cs="Times New Roman"/>
        </w:rPr>
        <w:sectPr>
          <w:pgSz w:w="16838" w:h="11906" w:orient="landscape"/>
          <w:pgMar w:top="1531" w:right="1417" w:bottom="1531" w:left="1417" w:header="851" w:footer="992" w:gutter="0"/>
          <w:pgBorders>
            <w:top w:val="none" w:sz="0" w:space="0"/>
            <w:left w:val="none" w:sz="0" w:space="0"/>
            <w:bottom w:val="none" w:sz="0" w:space="0"/>
            <w:right w:val="none" w:sz="0" w:space="0"/>
          </w:pgBorders>
          <w:cols w:space="425" w:num="1"/>
          <w:titlePg/>
          <w:docGrid w:type="linesAndChars" w:linePitch="312" w:charSpace="0"/>
        </w:sectPr>
      </w:pP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专项预算项目绩效评价报告范本</w:t>
      </w:r>
    </w:p>
    <w:p>
      <w:pPr>
        <w:rPr>
          <w:rFonts w:hint="default" w:ascii="Times New Roman" w:hAnsi="Times New Roman" w:eastAsia="仿宋_GB2312" w:cs="Times New Roman"/>
          <w:sz w:val="32"/>
          <w:szCs w:val="32"/>
          <w:lang w:val="zh-CN"/>
        </w:rPr>
      </w:pPr>
    </w:p>
    <w:p>
      <w:pPr>
        <w:adjustRightInd w:val="0"/>
        <w:snapToGrid w:val="0"/>
        <w:spacing w:line="620" w:lineRule="exact"/>
        <w:ind w:firstLine="632" w:firstLineChars="200"/>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adjustRightInd w:val="0"/>
        <w:snapToGrid w:val="0"/>
        <w:spacing w:line="620" w:lineRule="exact"/>
        <w:ind w:firstLine="632" w:firstLineChars="200"/>
        <w:rPr>
          <w:rFonts w:hint="default" w:ascii="Times New Roman" w:hAnsi="Times New Roman" w:eastAsia="楷体_GB2312" w:cs="Times New Roman"/>
          <w:sz w:val="32"/>
          <w:szCs w:val="32"/>
          <w:lang w:val="zh-CN"/>
        </w:rPr>
      </w:pPr>
      <w:r>
        <w:rPr>
          <w:rFonts w:hint="default" w:ascii="Times New Roman" w:hAnsi="Times New Roman" w:eastAsia="楷体_GB2312" w:cs="Times New Roman"/>
          <w:sz w:val="32"/>
          <w:szCs w:val="32"/>
          <w:lang w:val="zh-CN"/>
        </w:rPr>
        <w:t>（一）设立背景及基本情况。</w:t>
      </w:r>
    </w:p>
    <w:p>
      <w:pPr>
        <w:adjustRightInd w:val="0"/>
        <w:snapToGrid w:val="0"/>
        <w:spacing w:line="620" w:lineRule="exact"/>
        <w:ind w:firstLine="632"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1.项目立项、资金申报的依据。</w:t>
      </w:r>
    </w:p>
    <w:p>
      <w:pPr>
        <w:adjustRightInd w:val="0"/>
        <w:snapToGrid w:val="0"/>
        <w:spacing w:line="62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森林城市建设总体规划编制服务费：我市已完成创建国家森林城市备案，根据国家森林城市创建要求和《遂宁市国家森林城市创建方案》，需要编制国家森林城市建设总体规划编制。通过公开招标，委托四川省林业科学研究院编制，合同价格333.50万元。按合同约定，2024年需支付20%，金额为66.70万元。</w:t>
      </w:r>
    </w:p>
    <w:p>
      <w:pPr>
        <w:adjustRightInd w:val="0"/>
        <w:snapToGrid w:val="0"/>
        <w:spacing w:line="62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森林防灭火能力提升：为提高我市森林防灭火能力，根据《森林防火条例》等相关规定，需要更新市级森林防灭火物资储备库、开展森林防灭火宣传等，安排经费100.00万元。</w:t>
      </w:r>
    </w:p>
    <w:p>
      <w:pPr>
        <w:adjustRightInd w:val="0"/>
        <w:snapToGrid w:val="0"/>
        <w:spacing w:line="620" w:lineRule="exact"/>
        <w:ind w:firstLine="632"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林业领域综合行政执法经费：《中共遂宁市委办公室、遂宁市人民政府办公室关于印发〈遂宁市深化卫生健康、自然资源和林业领域综合行政执法改革实施方案〉的通知》（遂委办发〔2021〕3号）明确：市林业局具体负责市级（含市直园区）林业综合行政执法工作和全市林业领域综合行政执法的组织协调、业务指导、执法监督，牵头查处跨区域和重大复杂案，安排经费45.03万元。</w:t>
      </w:r>
    </w:p>
    <w:p>
      <w:pPr>
        <w:adjustRightInd w:val="0"/>
        <w:snapToGrid w:val="0"/>
        <w:spacing w:line="620" w:lineRule="exact"/>
        <w:ind w:firstLine="632"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2.项目主管部门在该项目管理中的职能。</w:t>
      </w:r>
    </w:p>
    <w:p>
      <w:pPr>
        <w:snapToGrid w:val="0"/>
        <w:spacing w:line="62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（1）负责全市林业及其生态保护修复的监督管理。</w:t>
      </w:r>
    </w:p>
    <w:p>
      <w:pPr>
        <w:snapToGrid w:val="0"/>
        <w:spacing w:line="62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（2）组织全市林业生态保护修复和造林绿化工作。</w:t>
      </w:r>
    </w:p>
    <w:p>
      <w:pPr>
        <w:snapToGrid w:val="0"/>
        <w:spacing w:line="62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（3）负责全市森林、湿地资源的监督管理。</w:t>
      </w:r>
    </w:p>
    <w:p>
      <w:pPr>
        <w:snapToGrid w:val="0"/>
        <w:spacing w:line="62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（4）负责全市陆生野生动植物资源监督管理。</w:t>
      </w:r>
    </w:p>
    <w:p>
      <w:pPr>
        <w:snapToGrid w:val="0"/>
        <w:spacing w:line="62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（5）负责推进全市林业改革相关工作。</w:t>
      </w:r>
    </w:p>
    <w:p>
      <w:pPr>
        <w:snapToGrid w:val="0"/>
        <w:spacing w:line="62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（6）组织全市林木种子种质资源普查。</w:t>
      </w:r>
    </w:p>
    <w:p>
      <w:pPr>
        <w:snapToGrid w:val="0"/>
        <w:spacing w:line="62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（7）指导全市林业重大违法案件的查处，负责相关行政执法监管工作，指导林区社会治安治理工作。</w:t>
      </w:r>
    </w:p>
    <w:p>
      <w:pPr>
        <w:snapToGrid w:val="0"/>
        <w:spacing w:line="62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（8）承担职责范围内的安全生产和职业健康、生态环境保护、审批服务便民化等工作。</w:t>
      </w:r>
    </w:p>
    <w:p>
      <w:pPr>
        <w:snapToGrid w:val="0"/>
        <w:spacing w:line="62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（9）承担职责范围内森林防火和自然灾害防救方面的工作。</w:t>
      </w:r>
    </w:p>
    <w:p>
      <w:pPr>
        <w:adjustRightInd w:val="0"/>
        <w:snapToGrid w:val="0"/>
        <w:spacing w:line="620" w:lineRule="exact"/>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（10）完成市委和市政府交办的其他任务。</w:t>
      </w:r>
      <w:r>
        <w:rPr>
          <w:rFonts w:hint="default" w:ascii="Times New Roman" w:hAnsi="Times New Roman" w:eastAsia="仿宋_GB2312" w:cs="Times New Roman"/>
          <w:sz w:val="32"/>
          <w:szCs w:val="32"/>
          <w:lang w:val="zh-CN"/>
        </w:rPr>
        <w:t xml:space="preserve"> </w:t>
      </w:r>
    </w:p>
    <w:p>
      <w:pPr>
        <w:adjustRightInd w:val="0"/>
        <w:snapToGrid w:val="0"/>
        <w:spacing w:line="620" w:lineRule="exact"/>
        <w:ind w:firstLine="632" w:firstLineChars="200"/>
        <w:rPr>
          <w:rFonts w:hint="default" w:ascii="Times New Roman" w:hAnsi="Times New Roman" w:eastAsia="楷体_GB2312" w:cs="Times New Roman"/>
          <w:sz w:val="32"/>
          <w:szCs w:val="32"/>
          <w:lang w:val="zh-CN"/>
        </w:rPr>
      </w:pPr>
      <w:r>
        <w:rPr>
          <w:rFonts w:hint="default" w:ascii="Times New Roman" w:hAnsi="Times New Roman" w:eastAsia="楷体_GB2312" w:cs="Times New Roman"/>
          <w:sz w:val="32"/>
          <w:szCs w:val="32"/>
          <w:lang w:val="zh-CN"/>
        </w:rPr>
        <w:t>（二）实施目的及支持方向。</w:t>
      </w:r>
    </w:p>
    <w:p>
      <w:pPr>
        <w:adjustRightInd w:val="0"/>
        <w:snapToGrid w:val="0"/>
        <w:spacing w:line="620" w:lineRule="exact"/>
        <w:ind w:firstLine="632"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color w:val="000000"/>
          <w:sz w:val="32"/>
          <w:szCs w:val="32"/>
        </w:rPr>
        <w:t>市本级财政现代林业发展资金专项预算</w:t>
      </w:r>
      <w:r>
        <w:rPr>
          <w:rFonts w:hint="default" w:ascii="Times New Roman" w:hAnsi="Times New Roman" w:eastAsia="仿宋_GB2312" w:cs="Times New Roman"/>
          <w:kern w:val="0"/>
          <w:sz w:val="32"/>
          <w:szCs w:val="32"/>
          <w:lang w:val="zh-CN"/>
        </w:rPr>
        <w:t>主要用于支持林业生态保护修复、</w:t>
      </w:r>
      <w:r>
        <w:rPr>
          <w:rFonts w:hint="default" w:ascii="Times New Roman" w:hAnsi="Times New Roman" w:eastAsia="仿宋_GB2312" w:cs="Times New Roman"/>
          <w:kern w:val="0"/>
          <w:sz w:val="32"/>
          <w:szCs w:val="32"/>
        </w:rPr>
        <w:t>加强森林</w:t>
      </w:r>
      <w:r>
        <w:rPr>
          <w:rFonts w:hint="default" w:ascii="Times New Roman" w:hAnsi="Times New Roman" w:eastAsia="仿宋_GB2312" w:cs="Times New Roman"/>
          <w:kern w:val="0"/>
          <w:sz w:val="32"/>
          <w:szCs w:val="32"/>
          <w:lang w:val="zh-CN"/>
        </w:rPr>
        <w:t>资源保护、</w:t>
      </w:r>
      <w:r>
        <w:rPr>
          <w:rFonts w:hint="default" w:ascii="Times New Roman" w:hAnsi="Times New Roman" w:eastAsia="仿宋_GB2312" w:cs="Times New Roman"/>
          <w:kern w:val="0"/>
          <w:sz w:val="32"/>
          <w:szCs w:val="32"/>
        </w:rPr>
        <w:t>提高</w:t>
      </w:r>
      <w:r>
        <w:rPr>
          <w:rFonts w:hint="default" w:ascii="Times New Roman" w:hAnsi="Times New Roman" w:eastAsia="仿宋_GB2312" w:cs="Times New Roman"/>
          <w:kern w:val="0"/>
          <w:sz w:val="32"/>
          <w:szCs w:val="32"/>
          <w:lang w:val="zh-CN"/>
        </w:rPr>
        <w:t>森林防灭火</w:t>
      </w:r>
      <w:r>
        <w:rPr>
          <w:rFonts w:hint="default" w:ascii="Times New Roman" w:hAnsi="Times New Roman" w:eastAsia="仿宋_GB2312" w:cs="Times New Roman"/>
          <w:kern w:val="0"/>
          <w:sz w:val="32"/>
          <w:szCs w:val="32"/>
        </w:rPr>
        <w:t>能力</w:t>
      </w:r>
      <w:r>
        <w:rPr>
          <w:rFonts w:hint="default" w:ascii="Times New Roman" w:hAnsi="Times New Roman" w:eastAsia="仿宋_GB2312" w:cs="Times New Roman"/>
          <w:kern w:val="0"/>
          <w:sz w:val="32"/>
          <w:szCs w:val="32"/>
          <w:lang w:val="zh-CN"/>
        </w:rPr>
        <w:t>、</w:t>
      </w:r>
      <w:r>
        <w:rPr>
          <w:rFonts w:hint="default" w:ascii="Times New Roman" w:hAnsi="Times New Roman" w:eastAsia="仿宋_GB2312" w:cs="Times New Roman"/>
          <w:kern w:val="0"/>
          <w:sz w:val="32"/>
          <w:szCs w:val="32"/>
        </w:rPr>
        <w:t>规范高效运行</w:t>
      </w:r>
      <w:r>
        <w:rPr>
          <w:rFonts w:hint="default" w:ascii="Times New Roman" w:hAnsi="Times New Roman" w:eastAsia="仿宋_GB2312" w:cs="Times New Roman"/>
          <w:kern w:val="0"/>
          <w:sz w:val="32"/>
          <w:szCs w:val="32"/>
          <w:lang w:val="zh-CN"/>
        </w:rPr>
        <w:t>林长制、</w:t>
      </w:r>
      <w:r>
        <w:rPr>
          <w:rFonts w:hint="default" w:ascii="Times New Roman" w:hAnsi="Times New Roman" w:eastAsia="仿宋_GB2312" w:cs="Times New Roman"/>
          <w:kern w:val="0"/>
          <w:sz w:val="32"/>
          <w:szCs w:val="32"/>
        </w:rPr>
        <w:t>完善自然保护地管理、开展林业综合行政</w:t>
      </w:r>
      <w:r>
        <w:rPr>
          <w:rFonts w:hint="default" w:ascii="Times New Roman" w:hAnsi="Times New Roman" w:eastAsia="仿宋_GB2312" w:cs="Times New Roman"/>
          <w:kern w:val="0"/>
          <w:sz w:val="32"/>
          <w:szCs w:val="32"/>
          <w:lang w:val="zh-CN"/>
        </w:rPr>
        <w:t>执法、</w:t>
      </w:r>
      <w:r>
        <w:rPr>
          <w:rFonts w:hint="default" w:ascii="Times New Roman" w:hAnsi="Times New Roman" w:eastAsia="仿宋_GB2312" w:cs="Times New Roman"/>
          <w:kern w:val="0"/>
          <w:sz w:val="32"/>
          <w:szCs w:val="32"/>
        </w:rPr>
        <w:t>支持林业产业发展、支持林业科技发展、林业调查规划设计</w:t>
      </w:r>
      <w:r>
        <w:rPr>
          <w:rFonts w:hint="default" w:ascii="Times New Roman" w:hAnsi="Times New Roman" w:eastAsia="仿宋_GB2312" w:cs="Times New Roman"/>
          <w:kern w:val="0"/>
          <w:sz w:val="32"/>
          <w:szCs w:val="32"/>
          <w:lang w:val="zh-CN"/>
        </w:rPr>
        <w:t>等。</w:t>
      </w:r>
      <w:r>
        <w:rPr>
          <w:rFonts w:hint="default" w:ascii="Times New Roman" w:hAnsi="Times New Roman" w:eastAsia="仿宋_GB2312" w:cs="Times New Roman"/>
          <w:sz w:val="32"/>
          <w:szCs w:val="32"/>
        </w:rPr>
        <w:t>市本级财政补助资金分配到市林业局及各县（市、区）、市直园区使用。2024年</w:t>
      </w:r>
      <w:r>
        <w:rPr>
          <w:rFonts w:hint="default" w:ascii="Times New Roman" w:hAnsi="Times New Roman" w:eastAsia="仿宋_GB2312" w:cs="Times New Roman"/>
          <w:kern w:val="0"/>
          <w:sz w:val="32"/>
          <w:szCs w:val="32"/>
        </w:rPr>
        <w:t>市本级财政现代林业发展资金专项预算安排用于</w:t>
      </w:r>
      <w:r>
        <w:rPr>
          <w:rFonts w:hint="default" w:ascii="Times New Roman" w:hAnsi="Times New Roman" w:eastAsia="仿宋_GB2312" w:cs="Times New Roman"/>
          <w:sz w:val="32"/>
          <w:szCs w:val="32"/>
        </w:rPr>
        <w:t>国家森林城市建设总体规划编制服务费、森林防灭火能力提升、林业领域综合行政执法经费。</w:t>
      </w:r>
    </w:p>
    <w:p>
      <w:pPr>
        <w:adjustRightInd w:val="0"/>
        <w:snapToGrid w:val="0"/>
        <w:spacing w:line="620" w:lineRule="exact"/>
        <w:ind w:firstLine="632" w:firstLineChars="200"/>
        <w:rPr>
          <w:rFonts w:hint="default" w:ascii="Times New Roman" w:hAnsi="Times New Roman" w:eastAsia="楷体_GB2312" w:cs="Times New Roman"/>
          <w:sz w:val="32"/>
          <w:szCs w:val="32"/>
          <w:lang w:val="zh-CN"/>
        </w:rPr>
      </w:pPr>
      <w:r>
        <w:rPr>
          <w:rFonts w:hint="default" w:ascii="Times New Roman" w:hAnsi="Times New Roman" w:eastAsia="楷体_GB2312" w:cs="Times New Roman"/>
          <w:sz w:val="32"/>
          <w:szCs w:val="32"/>
          <w:lang w:val="zh-CN"/>
        </w:rPr>
        <w:t>（三）预算安排及分配管理。</w:t>
      </w:r>
    </w:p>
    <w:p>
      <w:pPr>
        <w:adjustRightInd w:val="0"/>
        <w:snapToGrid w:val="0"/>
        <w:spacing w:line="620" w:lineRule="exact"/>
        <w:ind w:firstLine="632"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1.资金分配的原则及考虑因素。</w:t>
      </w:r>
    </w:p>
    <w:p>
      <w:pPr>
        <w:spacing w:line="620" w:lineRule="exact"/>
        <w:ind w:firstLine="648"/>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保护森林资源、开展国土绿化，推动林业高质量发展，是深入贯彻落实习近平生态文明思想的有力举措，也是践行绿色发展的重要手段。按照市委市政府的工作部署，结合我市实际情况，对项目投资精准识别、筛选及需求论证。按照项目实际投资进行分配，制定项目绩效目标，明确产出指标、效益指标和满意度指标，保障财政资金使用绩效。</w:t>
      </w:r>
    </w:p>
    <w:p>
      <w:pPr>
        <w:spacing w:line="620" w:lineRule="exact"/>
        <w:ind w:firstLine="648"/>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2.项目资金分配情况。</w:t>
      </w:r>
    </w:p>
    <w:p>
      <w:pPr>
        <w:spacing w:line="620" w:lineRule="exact"/>
        <w:ind w:firstLine="648"/>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资金分配严格履行</w:t>
      </w:r>
      <w:r>
        <w:rPr>
          <w:rFonts w:hint="default" w:ascii="Times New Roman" w:hAnsi="Times New Roman" w:eastAsia="仿宋_GB2312" w:cs="Times New Roman"/>
          <w:sz w:val="32"/>
          <w:szCs w:val="32"/>
        </w:rPr>
        <w:t>《遂宁市人民政府办公室关于印发〈遂宁市市本级财政性资金管理决策程序规定〉的通知》（遂府办发〔2024〕2号）要求，分配资金合计211.73万元，</w:t>
      </w:r>
      <w:r>
        <w:rPr>
          <w:rFonts w:hint="default" w:ascii="Times New Roman" w:hAnsi="Times New Roman" w:eastAsia="仿宋_GB2312" w:cs="Times New Roman"/>
          <w:kern w:val="0"/>
          <w:sz w:val="32"/>
          <w:szCs w:val="32"/>
        </w:rPr>
        <w:t>用于</w:t>
      </w:r>
      <w:r>
        <w:rPr>
          <w:rFonts w:hint="default" w:ascii="Times New Roman" w:hAnsi="Times New Roman" w:eastAsia="仿宋_GB2312" w:cs="Times New Roman"/>
          <w:sz w:val="32"/>
          <w:szCs w:val="32"/>
        </w:rPr>
        <w:t>国家森林城市建设总体规划编制服务费66.70万元、森林防灭火能力提升100.00万元、林业领域综合行政执法经费45.03万元。</w:t>
      </w:r>
    </w:p>
    <w:p>
      <w:pPr>
        <w:adjustRightInd w:val="0"/>
        <w:snapToGrid w:val="0"/>
        <w:spacing w:line="620" w:lineRule="exact"/>
        <w:ind w:firstLine="632" w:firstLineChars="200"/>
        <w:rPr>
          <w:rFonts w:hint="default" w:ascii="Times New Roman" w:hAnsi="Times New Roman" w:eastAsia="楷体_GB2312" w:cs="Times New Roman"/>
          <w:sz w:val="32"/>
          <w:szCs w:val="32"/>
          <w:lang w:val="zh-CN"/>
        </w:rPr>
      </w:pPr>
      <w:r>
        <w:rPr>
          <w:rFonts w:hint="default" w:ascii="Times New Roman" w:hAnsi="Times New Roman" w:eastAsia="楷体_GB2312" w:cs="Times New Roman"/>
          <w:sz w:val="32"/>
          <w:szCs w:val="32"/>
          <w:lang w:val="zh-CN"/>
        </w:rPr>
        <w:t>（</w:t>
      </w:r>
      <w:r>
        <w:rPr>
          <w:rFonts w:hint="eastAsia" w:eastAsia="楷体_GB2312" w:cs="Times New Roman"/>
          <w:sz w:val="32"/>
          <w:szCs w:val="32"/>
          <w:lang w:val="zh-CN"/>
        </w:rPr>
        <w:t>四</w:t>
      </w:r>
      <w:r>
        <w:rPr>
          <w:rFonts w:hint="default" w:ascii="Times New Roman" w:hAnsi="Times New Roman" w:eastAsia="楷体_GB2312" w:cs="Times New Roman"/>
          <w:sz w:val="32"/>
          <w:szCs w:val="32"/>
          <w:lang w:val="zh-CN"/>
        </w:rPr>
        <w:t>）项目绩效目标设置。</w:t>
      </w:r>
    </w:p>
    <w:p>
      <w:pPr>
        <w:adjustRightInd w:val="0"/>
        <w:snapToGrid w:val="0"/>
        <w:spacing w:line="620" w:lineRule="exact"/>
        <w:ind w:firstLine="632"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1.项目应实现的具体绩效目标。</w:t>
      </w:r>
    </w:p>
    <w:p>
      <w:pPr>
        <w:adjustRightInd w:val="0"/>
        <w:snapToGrid w:val="0"/>
        <w:spacing w:line="620" w:lineRule="exact"/>
        <w:ind w:firstLine="632" w:firstLineChars="200"/>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2024年项目主要用于国家森林城市建设总体规划编制、森林防灭火能力提升和林业行政执法等方面。绩效目标</w:t>
      </w:r>
      <w:r>
        <w:rPr>
          <w:rFonts w:hint="default" w:ascii="Times New Roman" w:hAnsi="Times New Roman" w:eastAsia="仿宋_GB2312" w:cs="Times New Roman"/>
          <w:color w:val="000000"/>
          <w:kern w:val="0"/>
          <w:sz w:val="32"/>
          <w:szCs w:val="32"/>
        </w:rPr>
        <w:t>具体情况见表1-1。</w:t>
      </w:r>
    </w:p>
    <w:p>
      <w:pPr>
        <w:pStyle w:val="59"/>
        <w:spacing w:line="620" w:lineRule="exact"/>
        <w:ind w:left="1044" w:hanging="632"/>
        <w:jc w:val="center"/>
        <w:rPr>
          <w:rFonts w:hint="default" w:ascii="Times New Roman" w:hAnsi="Times New Roman" w:eastAsia="仿宋_GB2312" w:cs="Times New Roman"/>
          <w:szCs w:val="24"/>
          <w:lang w:val="zh-CN"/>
        </w:rPr>
      </w:pPr>
      <w:r>
        <w:rPr>
          <w:rFonts w:hint="default" w:ascii="Times New Roman" w:hAnsi="Times New Roman" w:eastAsia="仿宋_GB2312" w:cs="Times New Roman"/>
          <w:szCs w:val="24"/>
          <w:lang w:val="zh-CN"/>
        </w:rPr>
        <w:t>表1-1    遂宁市2024年现代林业发展资金区域绩效目标表</w:t>
      </w:r>
    </w:p>
    <w:tbl>
      <w:tblPr>
        <w:tblStyle w:val="19"/>
        <w:tblW w:w="9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93"/>
        <w:gridCol w:w="1274"/>
        <w:gridCol w:w="1843"/>
        <w:gridCol w:w="354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2567"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pPr>
              <w:widowControl/>
              <w:spacing w:line="360" w:lineRule="exact"/>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专项名称</w:t>
            </w:r>
          </w:p>
        </w:tc>
        <w:tc>
          <w:tcPr>
            <w:tcW w:w="6804" w:type="dxa"/>
            <w:gridSpan w:val="3"/>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pPr>
              <w:widowControl/>
              <w:spacing w:line="360" w:lineRule="exact"/>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遂宁市2024</w:t>
            </w:r>
            <w:r>
              <w:rPr>
                <w:rFonts w:hint="default" w:ascii="Times New Roman" w:hAnsi="Times New Roman" w:eastAsia="仿宋_GB2312" w:cs="Times New Roman"/>
                <w:color w:val="000000"/>
                <w:szCs w:val="21"/>
              </w:rPr>
              <w:t>年现代林业发展资金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2567"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pPr>
              <w:widowControl/>
              <w:spacing w:line="360" w:lineRule="exact"/>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市主管部门</w:t>
            </w:r>
          </w:p>
        </w:tc>
        <w:tc>
          <w:tcPr>
            <w:tcW w:w="6804" w:type="dxa"/>
            <w:gridSpan w:val="3"/>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pPr>
              <w:widowControl/>
              <w:spacing w:line="360" w:lineRule="exact"/>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遂宁市财政局、遂宁市林业局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2567"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pPr>
              <w:widowControl/>
              <w:spacing w:line="360" w:lineRule="exact"/>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年度金额（万元）</w:t>
            </w:r>
          </w:p>
        </w:tc>
        <w:tc>
          <w:tcPr>
            <w:tcW w:w="6804"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widowControl/>
              <w:spacing w:line="360" w:lineRule="exact"/>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211.73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7" w:hRule="atLeast"/>
        </w:trPr>
        <w:tc>
          <w:tcPr>
            <w:tcW w:w="2567"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widowControl/>
              <w:spacing w:line="360" w:lineRule="exact"/>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年度总体目标</w:t>
            </w:r>
          </w:p>
        </w:tc>
        <w:tc>
          <w:tcPr>
            <w:tcW w:w="6804" w:type="dxa"/>
            <w:gridSpan w:val="3"/>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widowControl/>
              <w:spacing w:line="360" w:lineRule="exact"/>
              <w:jc w:val="left"/>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开展国家森林城市建设总体规划编制，提升森林防灭火能力，保障林业领域综合行政执法。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1293"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widowControl/>
              <w:spacing w:line="360" w:lineRule="exact"/>
              <w:jc w:val="center"/>
              <w:textAlignment w:val="baseline"/>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绩效指标</w:t>
            </w:r>
          </w:p>
        </w:tc>
        <w:tc>
          <w:tcPr>
            <w:tcW w:w="127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widowControl/>
              <w:spacing w:line="360" w:lineRule="exact"/>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一级指标</w:t>
            </w:r>
          </w:p>
        </w:tc>
        <w:tc>
          <w:tcPr>
            <w:tcW w:w="184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widowControl/>
              <w:spacing w:line="360" w:lineRule="exact"/>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二级指标</w:t>
            </w:r>
          </w:p>
        </w:tc>
        <w:tc>
          <w:tcPr>
            <w:tcW w:w="354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360" w:lineRule="exact"/>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三级指标</w:t>
            </w:r>
          </w:p>
        </w:tc>
        <w:tc>
          <w:tcPr>
            <w:tcW w:w="141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pPr>
              <w:widowControl/>
              <w:spacing w:line="360" w:lineRule="exact"/>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12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Cs w:val="21"/>
              </w:rPr>
            </w:pPr>
          </w:p>
        </w:tc>
        <w:tc>
          <w:tcPr>
            <w:tcW w:w="1274"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widowControl/>
              <w:spacing w:line="36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产出成本</w:t>
            </w:r>
          </w:p>
        </w:tc>
        <w:tc>
          <w:tcPr>
            <w:tcW w:w="1843" w:type="dxa"/>
            <w:vMerge w:val="restar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pPr>
              <w:widowControl/>
              <w:spacing w:line="36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数量指标</w:t>
            </w:r>
          </w:p>
        </w:tc>
        <w:tc>
          <w:tcPr>
            <w:tcW w:w="35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60" w:lineRule="exact"/>
              <w:jc w:val="left"/>
              <w:textAlignment w:val="center"/>
              <w:rPr>
                <w:rStyle w:val="76"/>
                <w:rFonts w:hint="default" w:ascii="Times New Roman" w:hAnsi="Times New Roman" w:eastAsia="仿宋_GB2312" w:cs="Times New Roman"/>
                <w:sz w:val="21"/>
                <w:szCs w:val="21"/>
              </w:rPr>
            </w:pPr>
            <w:r>
              <w:rPr>
                <w:rStyle w:val="76"/>
                <w:rFonts w:hint="default" w:ascii="Times New Roman" w:hAnsi="Times New Roman" w:eastAsia="仿宋_GB2312" w:cs="Times New Roman"/>
                <w:szCs w:val="21"/>
              </w:rPr>
              <w:t>国家森林城市建设总体规划</w:t>
            </w:r>
          </w:p>
        </w:tc>
        <w:tc>
          <w:tcPr>
            <w:tcW w:w="141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60" w:lineRule="exact"/>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1</w:t>
            </w:r>
            <w:r>
              <w:rPr>
                <w:rStyle w:val="76"/>
                <w:rFonts w:hint="default" w:ascii="Times New Roman" w:hAnsi="Times New Roman" w:eastAsia="仿宋_GB2312" w:cs="Times New Roman"/>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12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Cs w:val="21"/>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Cs w:val="21"/>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Cs w:val="21"/>
              </w:rPr>
            </w:pPr>
          </w:p>
        </w:tc>
        <w:tc>
          <w:tcPr>
            <w:tcW w:w="35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60" w:lineRule="exact"/>
              <w:jc w:val="left"/>
              <w:textAlignment w:val="center"/>
              <w:rPr>
                <w:rStyle w:val="76"/>
                <w:rFonts w:hint="default" w:ascii="Times New Roman" w:hAnsi="Times New Roman" w:eastAsia="仿宋_GB2312" w:cs="Times New Roman"/>
                <w:sz w:val="21"/>
                <w:szCs w:val="21"/>
              </w:rPr>
            </w:pPr>
            <w:r>
              <w:rPr>
                <w:rStyle w:val="76"/>
                <w:rFonts w:hint="default" w:ascii="Times New Roman" w:hAnsi="Times New Roman" w:eastAsia="仿宋_GB2312" w:cs="Times New Roman"/>
                <w:szCs w:val="21"/>
              </w:rPr>
              <w:t>森林防灭火物资购买</w:t>
            </w:r>
          </w:p>
        </w:tc>
        <w:tc>
          <w:tcPr>
            <w:tcW w:w="141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60" w:lineRule="exact"/>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1</w:t>
            </w:r>
            <w:r>
              <w:rPr>
                <w:rStyle w:val="76"/>
                <w:rFonts w:hint="default" w:ascii="Times New Roman" w:hAnsi="Times New Roman" w:eastAsia="仿宋_GB2312" w:cs="Times New Roman"/>
                <w:szCs w:val="21"/>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12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Cs w:val="21"/>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Cs w:val="21"/>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Cs w:val="21"/>
              </w:rPr>
            </w:pPr>
          </w:p>
        </w:tc>
        <w:tc>
          <w:tcPr>
            <w:tcW w:w="35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60" w:lineRule="exact"/>
              <w:jc w:val="left"/>
              <w:textAlignment w:val="center"/>
              <w:rPr>
                <w:rStyle w:val="76"/>
                <w:rFonts w:hint="default" w:ascii="Times New Roman" w:hAnsi="Times New Roman" w:eastAsia="仿宋_GB2312" w:cs="Times New Roman"/>
                <w:sz w:val="21"/>
                <w:szCs w:val="21"/>
              </w:rPr>
            </w:pPr>
            <w:r>
              <w:rPr>
                <w:rStyle w:val="76"/>
                <w:rFonts w:hint="default" w:ascii="Times New Roman" w:hAnsi="Times New Roman" w:eastAsia="仿宋_GB2312" w:cs="Times New Roman"/>
                <w:szCs w:val="21"/>
              </w:rPr>
              <w:t>林业行政案件现场调查</w:t>
            </w:r>
          </w:p>
        </w:tc>
        <w:tc>
          <w:tcPr>
            <w:tcW w:w="141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60" w:lineRule="exact"/>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≥30次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12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Cs w:val="21"/>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Cs w:val="21"/>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Cs w:val="21"/>
              </w:rPr>
            </w:pPr>
          </w:p>
        </w:tc>
        <w:tc>
          <w:tcPr>
            <w:tcW w:w="35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60" w:lineRule="exact"/>
              <w:jc w:val="left"/>
              <w:textAlignment w:val="center"/>
              <w:rPr>
                <w:rStyle w:val="76"/>
                <w:rFonts w:hint="default" w:ascii="Times New Roman" w:hAnsi="Times New Roman" w:eastAsia="仿宋_GB2312" w:cs="Times New Roman"/>
                <w:sz w:val="21"/>
                <w:szCs w:val="21"/>
              </w:rPr>
            </w:pPr>
            <w:r>
              <w:rPr>
                <w:rStyle w:val="76"/>
                <w:rFonts w:hint="default" w:ascii="Times New Roman" w:hAnsi="Times New Roman" w:eastAsia="仿宋_GB2312" w:cs="Times New Roman"/>
                <w:szCs w:val="21"/>
              </w:rPr>
              <w:t>违法项目整改情况抽查</w:t>
            </w:r>
          </w:p>
        </w:tc>
        <w:tc>
          <w:tcPr>
            <w:tcW w:w="141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60" w:lineRule="exact"/>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≥30个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12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Cs w:val="21"/>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Cs w:val="21"/>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Cs w:val="21"/>
              </w:rPr>
            </w:pPr>
          </w:p>
        </w:tc>
        <w:tc>
          <w:tcPr>
            <w:tcW w:w="35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60" w:lineRule="exact"/>
              <w:jc w:val="left"/>
              <w:textAlignment w:val="center"/>
              <w:rPr>
                <w:rStyle w:val="76"/>
                <w:rFonts w:hint="default" w:ascii="Times New Roman" w:hAnsi="Times New Roman" w:eastAsia="仿宋_GB2312" w:cs="Times New Roman"/>
                <w:sz w:val="21"/>
                <w:szCs w:val="21"/>
              </w:rPr>
            </w:pPr>
            <w:r>
              <w:rPr>
                <w:rStyle w:val="76"/>
                <w:rFonts w:hint="default" w:ascii="Times New Roman" w:hAnsi="Times New Roman" w:eastAsia="仿宋_GB2312" w:cs="Times New Roman"/>
                <w:szCs w:val="21"/>
              </w:rPr>
              <w:t>国家森林督查整改抽查</w:t>
            </w:r>
          </w:p>
        </w:tc>
        <w:tc>
          <w:tcPr>
            <w:tcW w:w="141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60" w:lineRule="exact"/>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12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Cs w:val="21"/>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Cs w:val="21"/>
              </w:rPr>
            </w:pPr>
          </w:p>
        </w:tc>
        <w:tc>
          <w:tcPr>
            <w:tcW w:w="1843"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widowControl/>
              <w:spacing w:line="360" w:lineRule="exact"/>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质量指标</w:t>
            </w:r>
          </w:p>
        </w:tc>
        <w:tc>
          <w:tcPr>
            <w:tcW w:w="35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60" w:lineRule="exact"/>
              <w:jc w:val="left"/>
              <w:textAlignment w:val="center"/>
              <w:rPr>
                <w:rStyle w:val="76"/>
                <w:rFonts w:hint="default" w:ascii="Times New Roman" w:hAnsi="Times New Roman" w:eastAsia="仿宋_GB2312" w:cs="Times New Roman"/>
                <w:sz w:val="21"/>
                <w:szCs w:val="21"/>
              </w:rPr>
            </w:pPr>
            <w:r>
              <w:rPr>
                <w:rStyle w:val="76"/>
                <w:rFonts w:hint="default" w:ascii="Times New Roman" w:hAnsi="Times New Roman" w:eastAsia="仿宋_GB2312" w:cs="Times New Roman"/>
                <w:szCs w:val="21"/>
              </w:rPr>
              <w:t>森林防灭火物资合格率</w:t>
            </w:r>
          </w:p>
        </w:tc>
        <w:tc>
          <w:tcPr>
            <w:tcW w:w="141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60" w:lineRule="exact"/>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12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Cs w:val="21"/>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Cs w:val="21"/>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Cs w:val="21"/>
              </w:rPr>
            </w:pPr>
          </w:p>
        </w:tc>
        <w:tc>
          <w:tcPr>
            <w:tcW w:w="35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60" w:lineRule="exact"/>
              <w:jc w:val="left"/>
              <w:textAlignment w:val="center"/>
              <w:rPr>
                <w:rStyle w:val="76"/>
                <w:rFonts w:hint="default" w:ascii="Times New Roman" w:hAnsi="Times New Roman" w:eastAsia="仿宋_GB2312" w:cs="Times New Roman"/>
                <w:sz w:val="21"/>
                <w:szCs w:val="21"/>
              </w:rPr>
            </w:pPr>
            <w:r>
              <w:rPr>
                <w:rStyle w:val="76"/>
                <w:rFonts w:hint="default" w:ascii="Times New Roman" w:hAnsi="Times New Roman" w:eastAsia="仿宋_GB2312" w:cs="Times New Roman"/>
                <w:szCs w:val="21"/>
              </w:rPr>
              <w:t>林业行政案件查处率</w:t>
            </w:r>
          </w:p>
        </w:tc>
        <w:tc>
          <w:tcPr>
            <w:tcW w:w="141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60" w:lineRule="exact"/>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2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Cs w:val="21"/>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Cs w:val="21"/>
              </w:rPr>
            </w:pPr>
          </w:p>
        </w:tc>
        <w:tc>
          <w:tcPr>
            <w:tcW w:w="184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widowControl/>
              <w:spacing w:line="360" w:lineRule="exact"/>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时效指标</w:t>
            </w:r>
          </w:p>
        </w:tc>
        <w:tc>
          <w:tcPr>
            <w:tcW w:w="35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60" w:lineRule="exact"/>
              <w:jc w:val="left"/>
              <w:textAlignment w:val="center"/>
              <w:rPr>
                <w:rStyle w:val="76"/>
                <w:rFonts w:hint="default" w:ascii="Times New Roman" w:hAnsi="Times New Roman" w:eastAsia="仿宋_GB2312" w:cs="Times New Roman"/>
                <w:sz w:val="21"/>
                <w:szCs w:val="21"/>
              </w:rPr>
            </w:pPr>
            <w:r>
              <w:rPr>
                <w:rStyle w:val="76"/>
                <w:rFonts w:hint="default" w:ascii="Times New Roman" w:hAnsi="Times New Roman" w:eastAsia="仿宋_GB2312" w:cs="Times New Roman"/>
                <w:szCs w:val="21"/>
              </w:rPr>
              <w:t xml:space="preserve"> 项目建设完成时间</w:t>
            </w:r>
          </w:p>
        </w:tc>
        <w:tc>
          <w:tcPr>
            <w:tcW w:w="141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60" w:lineRule="exact"/>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2024年11月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trPr>
        <w:tc>
          <w:tcPr>
            <w:tcW w:w="12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Cs w:val="21"/>
              </w:rPr>
            </w:pPr>
          </w:p>
        </w:tc>
        <w:tc>
          <w:tcPr>
            <w:tcW w:w="1274"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widowControl/>
              <w:spacing w:line="360" w:lineRule="exact"/>
              <w:jc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成本指标</w:t>
            </w:r>
          </w:p>
        </w:tc>
        <w:tc>
          <w:tcPr>
            <w:tcW w:w="1843"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pPr>
              <w:widowControl/>
              <w:spacing w:line="360" w:lineRule="exact"/>
              <w:ind w:right="-120"/>
              <w:jc w:val="center"/>
              <w:textAlignment w:val="baseline"/>
              <w:rPr>
                <w:rFonts w:hint="default" w:ascii="Times New Roman" w:hAnsi="Times New Roman" w:eastAsia="仿宋_GB2312" w:cs="Times New Roman"/>
                <w:szCs w:val="21"/>
              </w:rPr>
            </w:pPr>
            <w:r>
              <w:rPr>
                <w:rFonts w:hint="default" w:ascii="Times New Roman" w:hAnsi="Times New Roman" w:eastAsia="仿宋_GB2312" w:cs="Times New Roman"/>
                <w:color w:val="000000"/>
                <w:szCs w:val="21"/>
              </w:rPr>
              <w:t>经济成本指标</w:t>
            </w:r>
          </w:p>
        </w:tc>
        <w:tc>
          <w:tcPr>
            <w:tcW w:w="35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60" w:lineRule="exact"/>
              <w:jc w:val="left"/>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国家森林城市建设总体规划编制服务费</w:t>
            </w:r>
          </w:p>
        </w:tc>
        <w:tc>
          <w:tcPr>
            <w:tcW w:w="141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60" w:lineRule="exact"/>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=66.67万元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trPr>
        <w:tc>
          <w:tcPr>
            <w:tcW w:w="12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Cs w:val="21"/>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Cs w:val="21"/>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szCs w:val="21"/>
              </w:rPr>
            </w:pPr>
          </w:p>
        </w:tc>
        <w:tc>
          <w:tcPr>
            <w:tcW w:w="35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60" w:lineRule="exact"/>
              <w:jc w:val="left"/>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森林防灭火能力提升</w:t>
            </w:r>
          </w:p>
        </w:tc>
        <w:tc>
          <w:tcPr>
            <w:tcW w:w="141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60" w:lineRule="exact"/>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w:t>
            </w:r>
            <w:r>
              <w:rPr>
                <w:rFonts w:hint="default" w:ascii="Times New Roman" w:hAnsi="Times New Roman" w:eastAsia="仿宋_GB2312" w:cs="Times New Roman"/>
                <w:szCs w:val="21"/>
              </w:rPr>
              <w:t>100万元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12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Cs w:val="21"/>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Cs w:val="21"/>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szCs w:val="21"/>
              </w:rPr>
            </w:pPr>
          </w:p>
        </w:tc>
        <w:tc>
          <w:tcPr>
            <w:tcW w:w="35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60" w:lineRule="exact"/>
              <w:jc w:val="left"/>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林业领域综合行政执法经费</w:t>
            </w:r>
          </w:p>
        </w:tc>
        <w:tc>
          <w:tcPr>
            <w:tcW w:w="141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60" w:lineRule="exact"/>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w:t>
            </w:r>
            <w:r>
              <w:rPr>
                <w:rFonts w:hint="default" w:ascii="Times New Roman" w:hAnsi="Times New Roman" w:eastAsia="仿宋_GB2312" w:cs="Times New Roman"/>
                <w:szCs w:val="21"/>
              </w:rPr>
              <w:t>45.03万元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trPr>
        <w:tc>
          <w:tcPr>
            <w:tcW w:w="12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Cs w:val="21"/>
              </w:rPr>
            </w:pPr>
          </w:p>
        </w:tc>
        <w:tc>
          <w:tcPr>
            <w:tcW w:w="1274"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360" w:lineRule="exact"/>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效益指标</w:t>
            </w:r>
          </w:p>
        </w:tc>
        <w:tc>
          <w:tcPr>
            <w:tcW w:w="184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360" w:lineRule="exact"/>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社会效益指标</w:t>
            </w:r>
          </w:p>
        </w:tc>
        <w:tc>
          <w:tcPr>
            <w:tcW w:w="35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60" w:lineRule="exact"/>
              <w:jc w:val="left"/>
              <w:textAlignment w:val="center"/>
              <w:rPr>
                <w:rStyle w:val="77"/>
                <w:rFonts w:hint="default" w:ascii="Times New Roman" w:hAnsi="Times New Roman" w:eastAsia="仿宋_GB2312" w:cs="Times New Roman"/>
                <w:sz w:val="21"/>
                <w:szCs w:val="21"/>
              </w:rPr>
            </w:pPr>
            <w:r>
              <w:rPr>
                <w:rStyle w:val="77"/>
                <w:rFonts w:hint="default" w:ascii="Times New Roman" w:hAnsi="Times New Roman" w:eastAsia="仿宋_GB2312" w:cs="Times New Roman"/>
                <w:szCs w:val="21"/>
              </w:rPr>
              <w:t>森林火灾损失率</w:t>
            </w:r>
          </w:p>
        </w:tc>
        <w:tc>
          <w:tcPr>
            <w:tcW w:w="141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60" w:lineRule="exact"/>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trPr>
        <w:tc>
          <w:tcPr>
            <w:tcW w:w="12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Cs w:val="21"/>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kern w:val="0"/>
                <w:szCs w:val="21"/>
              </w:rPr>
            </w:pPr>
          </w:p>
        </w:tc>
        <w:tc>
          <w:tcPr>
            <w:tcW w:w="18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60" w:lineRule="exact"/>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可持续影响指标</w:t>
            </w:r>
          </w:p>
        </w:tc>
        <w:tc>
          <w:tcPr>
            <w:tcW w:w="35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60" w:lineRule="exact"/>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改善生态环境</w:t>
            </w:r>
          </w:p>
        </w:tc>
        <w:tc>
          <w:tcPr>
            <w:tcW w:w="141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60" w:lineRule="exact"/>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trPr>
        <w:tc>
          <w:tcPr>
            <w:tcW w:w="12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Cs w:val="21"/>
              </w:rPr>
            </w:pPr>
          </w:p>
        </w:tc>
        <w:tc>
          <w:tcPr>
            <w:tcW w:w="127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360" w:lineRule="exact"/>
              <w:jc w:val="center"/>
              <w:textAlignment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满意度指标</w:t>
            </w:r>
          </w:p>
        </w:tc>
        <w:tc>
          <w:tcPr>
            <w:tcW w:w="18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60" w:lineRule="exact"/>
              <w:jc w:val="center"/>
              <w:textAlignment w:val="center"/>
              <w:rPr>
                <w:rStyle w:val="77"/>
                <w:rFonts w:hint="default" w:ascii="Times New Roman" w:hAnsi="Times New Roman" w:eastAsia="仿宋_GB2312" w:cs="Times New Roman"/>
                <w:sz w:val="21"/>
                <w:szCs w:val="21"/>
              </w:rPr>
            </w:pPr>
            <w:r>
              <w:rPr>
                <w:rStyle w:val="77"/>
                <w:rFonts w:hint="default" w:ascii="Times New Roman" w:hAnsi="Times New Roman" w:eastAsia="仿宋_GB2312" w:cs="Times New Roman"/>
                <w:szCs w:val="21"/>
              </w:rPr>
              <w:t>服务对象满意度</w:t>
            </w:r>
          </w:p>
        </w:tc>
        <w:tc>
          <w:tcPr>
            <w:tcW w:w="354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60" w:lineRule="exact"/>
              <w:textAlignment w:val="center"/>
              <w:rPr>
                <w:rStyle w:val="77"/>
                <w:rFonts w:hint="default" w:ascii="Times New Roman" w:hAnsi="Times New Roman" w:eastAsia="仿宋_GB2312" w:cs="Times New Roman"/>
                <w:sz w:val="21"/>
                <w:szCs w:val="21"/>
              </w:rPr>
            </w:pPr>
            <w:r>
              <w:rPr>
                <w:rStyle w:val="77"/>
                <w:rFonts w:hint="default" w:ascii="Times New Roman" w:hAnsi="Times New Roman" w:eastAsia="仿宋_GB2312" w:cs="Times New Roman"/>
                <w:szCs w:val="21"/>
              </w:rPr>
              <w:t>服务对象满意度</w:t>
            </w:r>
          </w:p>
        </w:tc>
        <w:tc>
          <w:tcPr>
            <w:tcW w:w="141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widowControl/>
              <w:spacing w:line="360" w:lineRule="exact"/>
              <w:jc w:val="center"/>
              <w:textAlignment w:val="center"/>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kern w:val="0"/>
                <w:szCs w:val="21"/>
              </w:rPr>
              <w:t>≥90</w:t>
            </w:r>
          </w:p>
        </w:tc>
      </w:tr>
    </w:tbl>
    <w:p>
      <w:pPr>
        <w:keepNext w:val="0"/>
        <w:keepLines w:val="0"/>
        <w:pageBreakBefore w:val="0"/>
        <w:widowControl w:val="0"/>
        <w:kinsoku/>
        <w:wordWrap/>
        <w:overflowPunct/>
        <w:topLinePunct w:val="0"/>
        <w:autoSpaceDE/>
        <w:autoSpaceDN/>
        <w:bidi w:val="0"/>
        <w:adjustRightInd w:val="0"/>
        <w:snapToGrid w:val="0"/>
        <w:spacing w:line="620" w:lineRule="exact"/>
        <w:ind w:firstLine="632" w:firstLineChars="200"/>
        <w:textAlignment w:val="auto"/>
        <w:rPr>
          <w:rFonts w:hint="default" w:ascii="Times New Roman" w:hAnsi="Times New Roman" w:eastAsia="仿宋_GB2312" w:cs="Times New Roman"/>
          <w:spacing w:val="-5"/>
          <w:sz w:val="32"/>
          <w:szCs w:val="32"/>
          <w:lang w:val="zh-CN"/>
        </w:rPr>
      </w:pPr>
      <w:r>
        <w:rPr>
          <w:rFonts w:hint="default" w:ascii="Times New Roman" w:hAnsi="Times New Roman" w:eastAsia="仿宋_GB2312" w:cs="Times New Roman"/>
          <w:sz w:val="32"/>
          <w:szCs w:val="32"/>
          <w:lang w:val="zh-CN"/>
        </w:rPr>
        <w:t>2.</w:t>
      </w:r>
      <w:r>
        <w:rPr>
          <w:rFonts w:hint="default" w:ascii="Times New Roman" w:hAnsi="Times New Roman" w:eastAsia="仿宋_GB2312" w:cs="Times New Roman"/>
          <w:spacing w:val="-5"/>
          <w:sz w:val="32"/>
          <w:szCs w:val="32"/>
          <w:lang w:val="zh-CN"/>
        </w:rPr>
        <w:t>自评开展情况。</w:t>
      </w:r>
    </w:p>
    <w:p>
      <w:pPr>
        <w:keepNext w:val="0"/>
        <w:keepLines w:val="0"/>
        <w:pageBreakBefore w:val="0"/>
        <w:widowControl w:val="0"/>
        <w:kinsoku/>
        <w:wordWrap/>
        <w:overflowPunct/>
        <w:topLinePunct w:val="0"/>
        <w:autoSpaceDE/>
        <w:autoSpaceDN/>
        <w:bidi w:val="0"/>
        <w:adjustRightInd w:val="0"/>
        <w:snapToGrid w:val="0"/>
        <w:spacing w:line="620" w:lineRule="exact"/>
        <w:ind w:firstLine="632"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kern w:val="0"/>
          <w:sz w:val="32"/>
          <w:szCs w:val="32"/>
        </w:rPr>
        <w:t>市本级财政现代林业发展资金专项预算</w:t>
      </w:r>
      <w:r>
        <w:rPr>
          <w:rFonts w:hint="default" w:ascii="Times New Roman" w:hAnsi="Times New Roman" w:eastAsia="仿宋_GB2312" w:cs="Times New Roman"/>
          <w:color w:val="000000"/>
          <w:kern w:val="0"/>
          <w:sz w:val="32"/>
          <w:szCs w:val="32"/>
        </w:rPr>
        <w:t>按照各项目的相关要求，由</w:t>
      </w:r>
      <w:r>
        <w:rPr>
          <w:rFonts w:hint="default" w:ascii="Times New Roman" w:hAnsi="Times New Roman" w:eastAsia="仿宋_GB2312" w:cs="Times New Roman"/>
          <w:sz w:val="32"/>
          <w:szCs w:val="32"/>
        </w:rPr>
        <w:t>市林业局相关科室</w:t>
      </w:r>
      <w:r>
        <w:rPr>
          <w:rFonts w:hint="default" w:ascii="Times New Roman" w:hAnsi="Times New Roman" w:eastAsia="仿宋_GB2312" w:cs="Times New Roman"/>
          <w:color w:val="000000"/>
          <w:kern w:val="0"/>
          <w:sz w:val="32"/>
          <w:szCs w:val="32"/>
        </w:rPr>
        <w:t>对各自实施的项目进行自评，再由市林业局办公室汇总，形成主管部门自评报告报财政。自评使用</w:t>
      </w:r>
      <w:r>
        <w:rPr>
          <w:rFonts w:hint="default" w:ascii="Times New Roman" w:hAnsi="Times New Roman" w:eastAsia="仿宋_GB2312" w:cs="Times New Roman"/>
          <w:sz w:val="32"/>
          <w:szCs w:val="32"/>
          <w:lang w:val="zh-CN"/>
        </w:rPr>
        <w:t>分级评分法、比率分值法、缺（错）项扣分法、是否评分法、满意度赋值法</w:t>
      </w:r>
      <w:r>
        <w:rPr>
          <w:rFonts w:hint="default" w:ascii="Times New Roman" w:hAnsi="Times New Roman" w:eastAsia="仿宋_GB2312" w:cs="Times New Roman"/>
          <w:color w:val="000000"/>
          <w:kern w:val="0"/>
          <w:sz w:val="32"/>
          <w:szCs w:val="32"/>
          <w:lang w:val="zh-CN"/>
        </w:rPr>
        <w:t>等方法</w:t>
      </w:r>
      <w:r>
        <w:rPr>
          <w:rFonts w:hint="default" w:ascii="Times New Roman" w:hAnsi="Times New Roman" w:eastAsia="仿宋_GB2312" w:cs="Times New Roman"/>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620" w:lineRule="exact"/>
        <w:ind w:firstLine="632" w:firstLineChars="200"/>
        <w:textAlignment w:val="auto"/>
        <w:rPr>
          <w:rFonts w:hint="default" w:ascii="黑体" w:hAnsi="黑体" w:eastAsia="黑体" w:cs="黑体"/>
          <w:sz w:val="32"/>
          <w:szCs w:val="32"/>
        </w:rPr>
      </w:pPr>
      <w:r>
        <w:rPr>
          <w:rFonts w:hint="default" w:ascii="黑体" w:hAnsi="黑体" w:eastAsia="黑体" w:cs="黑体"/>
          <w:sz w:val="32"/>
          <w:szCs w:val="32"/>
        </w:rPr>
        <w:t>二、评价实施</w:t>
      </w:r>
    </w:p>
    <w:p>
      <w:pPr>
        <w:adjustRightInd w:val="0"/>
        <w:snapToGrid w:val="0"/>
        <w:spacing w:line="620" w:lineRule="exact"/>
        <w:ind w:firstLine="632" w:firstLineChars="200"/>
        <w:rPr>
          <w:rFonts w:hint="default" w:eastAsia="楷体_GB2312" w:cs="Times New Roman"/>
          <w:sz w:val="32"/>
          <w:szCs w:val="32"/>
          <w:lang w:val="zh-CN"/>
        </w:rPr>
      </w:pPr>
      <w:r>
        <w:rPr>
          <w:rFonts w:hint="default" w:eastAsia="楷体_GB2312" w:cs="Times New Roman"/>
          <w:sz w:val="32"/>
          <w:szCs w:val="32"/>
          <w:lang w:val="zh-CN"/>
        </w:rPr>
        <w:t>（一）评价目的。</w:t>
      </w:r>
    </w:p>
    <w:p>
      <w:pPr>
        <w:keepNext w:val="0"/>
        <w:keepLines w:val="0"/>
        <w:pageBreakBefore w:val="0"/>
        <w:widowControl w:val="0"/>
        <w:kinsoku/>
        <w:wordWrap/>
        <w:overflowPunct/>
        <w:topLinePunct w:val="0"/>
        <w:autoSpaceDE/>
        <w:autoSpaceDN/>
        <w:bidi w:val="0"/>
        <w:adjustRightInd w:val="0"/>
        <w:snapToGrid w:val="0"/>
        <w:spacing w:line="620" w:lineRule="exact"/>
        <w:ind w:firstLine="632"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通过绩效自评，提高各科室的预算绩效管理责任意识，强化对预算项目的管理，确保项目的绩效目标得以实现。</w:t>
      </w:r>
    </w:p>
    <w:p>
      <w:pPr>
        <w:adjustRightInd w:val="0"/>
        <w:snapToGrid w:val="0"/>
        <w:spacing w:line="620" w:lineRule="exact"/>
        <w:ind w:firstLine="632" w:firstLineChars="200"/>
        <w:rPr>
          <w:rFonts w:hint="default" w:eastAsia="楷体_GB2312" w:cs="Times New Roman"/>
          <w:sz w:val="32"/>
          <w:szCs w:val="32"/>
          <w:lang w:val="zh-CN"/>
        </w:rPr>
      </w:pPr>
      <w:r>
        <w:rPr>
          <w:rFonts w:hint="default" w:eastAsia="楷体_GB2312" w:cs="Times New Roman"/>
          <w:sz w:val="32"/>
          <w:szCs w:val="32"/>
          <w:lang w:val="zh-CN"/>
        </w:rPr>
        <w:t>（二）预设问题及评价重点。</w:t>
      </w:r>
    </w:p>
    <w:p>
      <w:pPr>
        <w:keepNext w:val="0"/>
        <w:keepLines w:val="0"/>
        <w:pageBreakBefore w:val="0"/>
        <w:widowControl w:val="0"/>
        <w:kinsoku/>
        <w:wordWrap/>
        <w:overflowPunct/>
        <w:topLinePunct w:val="0"/>
        <w:autoSpaceDE/>
        <w:autoSpaceDN/>
        <w:bidi w:val="0"/>
        <w:spacing w:line="620" w:lineRule="exact"/>
        <w:ind w:firstLine="632"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1.预设问题。</w:t>
      </w:r>
    </w:p>
    <w:p>
      <w:pPr>
        <w:keepNext w:val="0"/>
        <w:keepLines w:val="0"/>
        <w:pageBreakBefore w:val="0"/>
        <w:widowControl w:val="0"/>
        <w:kinsoku/>
        <w:wordWrap/>
        <w:overflowPunct/>
        <w:topLinePunct w:val="0"/>
        <w:autoSpaceDE/>
        <w:autoSpaceDN/>
        <w:bidi w:val="0"/>
        <w:spacing w:line="620" w:lineRule="exact"/>
        <w:ind w:firstLine="632"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（1）项目决策：项目决策程序是否严密？项目规划论证是否符合中省要求？项目绩效目标设置是否科学合理？资金投向与项目总体规划、相关行业事业发展相匹配？</w:t>
      </w:r>
    </w:p>
    <w:p>
      <w:pPr>
        <w:keepNext w:val="0"/>
        <w:keepLines w:val="0"/>
        <w:pageBreakBefore w:val="0"/>
        <w:widowControl w:val="0"/>
        <w:kinsoku/>
        <w:wordWrap/>
        <w:overflowPunct/>
        <w:topLinePunct w:val="0"/>
        <w:autoSpaceDE/>
        <w:autoSpaceDN/>
        <w:bidi w:val="0"/>
        <w:adjustRightInd w:val="0"/>
        <w:snapToGrid w:val="0"/>
        <w:spacing w:line="620" w:lineRule="exact"/>
        <w:ind w:firstLine="632"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（2）项目管理：项目制度办法是否体系健全、要素完备？项目资金分配因素选取、权重设置、区域分布，项目管理、审批是否符合管理要求？项目绩效监管是否按要求开展？</w:t>
      </w:r>
    </w:p>
    <w:p>
      <w:pPr>
        <w:keepNext w:val="0"/>
        <w:keepLines w:val="0"/>
        <w:pageBreakBefore w:val="0"/>
        <w:widowControl w:val="0"/>
        <w:kinsoku/>
        <w:wordWrap/>
        <w:overflowPunct/>
        <w:topLinePunct w:val="0"/>
        <w:autoSpaceDE/>
        <w:autoSpaceDN/>
        <w:bidi w:val="0"/>
        <w:adjustRightInd w:val="0"/>
        <w:snapToGrid w:val="0"/>
        <w:spacing w:line="620" w:lineRule="exact"/>
        <w:ind w:firstLine="632"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（3）项目实施：项目资金财政拨付、单位执行和地方配套到位情况？资金使用拨付、项目实施是否符合规定？</w:t>
      </w:r>
    </w:p>
    <w:p>
      <w:pPr>
        <w:keepNext w:val="0"/>
        <w:keepLines w:val="0"/>
        <w:pageBreakBefore w:val="0"/>
        <w:widowControl w:val="0"/>
        <w:kinsoku/>
        <w:wordWrap/>
        <w:overflowPunct/>
        <w:topLinePunct w:val="0"/>
        <w:autoSpaceDE/>
        <w:autoSpaceDN/>
        <w:bidi w:val="0"/>
        <w:adjustRightInd w:val="0"/>
        <w:snapToGrid w:val="0"/>
        <w:spacing w:line="620" w:lineRule="exact"/>
        <w:ind w:firstLine="632"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2.评价重点。</w:t>
      </w:r>
    </w:p>
    <w:p>
      <w:pPr>
        <w:keepNext w:val="0"/>
        <w:keepLines w:val="0"/>
        <w:pageBreakBefore w:val="0"/>
        <w:widowControl w:val="0"/>
        <w:kinsoku/>
        <w:wordWrap/>
        <w:overflowPunct/>
        <w:topLinePunct w:val="0"/>
        <w:autoSpaceDE/>
        <w:autoSpaceDN/>
        <w:bidi w:val="0"/>
        <w:spacing w:line="62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资金投入与分配： 资金分配是否向重点领域倾斜。</w:t>
      </w:r>
    </w:p>
    <w:p>
      <w:pPr>
        <w:keepNext w:val="0"/>
        <w:keepLines w:val="0"/>
        <w:pageBreakBefore w:val="0"/>
        <w:widowControl w:val="0"/>
        <w:kinsoku/>
        <w:wordWrap/>
        <w:overflowPunct/>
        <w:topLinePunct w:val="0"/>
        <w:autoSpaceDE/>
        <w:autoSpaceDN/>
        <w:bidi w:val="0"/>
        <w:spacing w:line="62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（2）资金使用效率： 支出进度是否达标，是否存在资金沉淀。</w:t>
      </w:r>
    </w:p>
    <w:p>
      <w:pPr>
        <w:keepNext w:val="0"/>
        <w:keepLines w:val="0"/>
        <w:pageBreakBefore w:val="0"/>
        <w:widowControl w:val="0"/>
        <w:kinsoku/>
        <w:wordWrap/>
        <w:overflowPunct/>
        <w:topLinePunct w:val="0"/>
        <w:autoSpaceDE/>
        <w:autoSpaceDN/>
        <w:bidi w:val="0"/>
        <w:spacing w:line="62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项目实施效果：是否达到预期目标。</w:t>
      </w:r>
    </w:p>
    <w:p>
      <w:pPr>
        <w:keepNext w:val="0"/>
        <w:keepLines w:val="0"/>
        <w:pageBreakBefore w:val="0"/>
        <w:widowControl w:val="0"/>
        <w:kinsoku/>
        <w:wordWrap/>
        <w:overflowPunct/>
        <w:topLinePunct w:val="0"/>
        <w:autoSpaceDE/>
        <w:autoSpaceDN/>
        <w:bidi w:val="0"/>
        <w:adjustRightInd w:val="0"/>
        <w:snapToGrid w:val="0"/>
        <w:spacing w:line="620" w:lineRule="exact"/>
        <w:ind w:firstLine="632"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（4）合规性与监管： 资金使用是否有完整的财务资料，是否接受社会监督（如信息公开），违规问题是否及时整改。</w:t>
      </w:r>
    </w:p>
    <w:p>
      <w:pPr>
        <w:adjustRightInd w:val="0"/>
        <w:snapToGrid w:val="0"/>
        <w:spacing w:line="620" w:lineRule="exact"/>
        <w:ind w:firstLine="632" w:firstLineChars="200"/>
        <w:rPr>
          <w:rFonts w:hint="default" w:eastAsia="楷体_GB2312" w:cs="Times New Roman"/>
          <w:sz w:val="32"/>
          <w:szCs w:val="32"/>
          <w:lang w:val="zh-CN"/>
        </w:rPr>
      </w:pPr>
      <w:r>
        <w:rPr>
          <w:rFonts w:hint="default" w:eastAsia="楷体_GB2312" w:cs="Times New Roman"/>
          <w:sz w:val="32"/>
          <w:szCs w:val="32"/>
          <w:lang w:val="zh-CN"/>
        </w:rPr>
        <w:t>（三）评价选点。</w:t>
      </w:r>
    </w:p>
    <w:p>
      <w:pPr>
        <w:keepNext w:val="0"/>
        <w:keepLines w:val="0"/>
        <w:pageBreakBefore w:val="0"/>
        <w:widowControl w:val="0"/>
        <w:kinsoku/>
        <w:wordWrap/>
        <w:overflowPunct/>
        <w:topLinePunct w:val="0"/>
        <w:autoSpaceDE/>
        <w:autoSpaceDN/>
        <w:bidi w:val="0"/>
        <w:adjustRightInd w:val="0"/>
        <w:snapToGrid w:val="0"/>
        <w:spacing w:line="620" w:lineRule="exact"/>
        <w:ind w:firstLine="632" w:firstLineChars="200"/>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kern w:val="0"/>
          <w:sz w:val="32"/>
          <w:szCs w:val="32"/>
        </w:rPr>
        <w:t>2024年市本级财政现代林业发展资金只涉及市本级，</w:t>
      </w:r>
      <w:r>
        <w:rPr>
          <w:rFonts w:hint="default" w:ascii="Times New Roman" w:hAnsi="Times New Roman" w:eastAsia="仿宋_GB2312" w:cs="Times New Roman"/>
          <w:sz w:val="32"/>
          <w:szCs w:val="32"/>
          <w:lang w:val="zh-CN"/>
        </w:rPr>
        <w:t>实地踏勘点位</w:t>
      </w:r>
      <w:r>
        <w:rPr>
          <w:rFonts w:hint="default" w:ascii="Times New Roman" w:hAnsi="Times New Roman" w:eastAsia="仿宋_GB2312" w:cs="Times New Roman"/>
          <w:color w:val="000000"/>
          <w:kern w:val="0"/>
          <w:sz w:val="32"/>
          <w:szCs w:val="32"/>
        </w:rPr>
        <w:t>选择</w:t>
      </w:r>
      <w:r>
        <w:rPr>
          <w:rFonts w:hint="default" w:ascii="Times New Roman" w:hAnsi="Times New Roman" w:eastAsia="仿宋_GB2312" w:cs="Times New Roman"/>
          <w:sz w:val="32"/>
          <w:szCs w:val="32"/>
        </w:rPr>
        <w:t>森林防灭火能力提升项目中的防火物资采购</w:t>
      </w:r>
      <w:r>
        <w:rPr>
          <w:rFonts w:hint="default" w:ascii="Times New Roman" w:hAnsi="Times New Roman" w:eastAsia="仿宋_GB2312" w:cs="Times New Roman"/>
          <w:color w:val="000000"/>
          <w:sz w:val="32"/>
          <w:szCs w:val="32"/>
          <w:shd w:val="clear" w:color="auto" w:fill="FFFFFF"/>
        </w:rPr>
        <w:t>。</w:t>
      </w:r>
    </w:p>
    <w:p>
      <w:pPr>
        <w:adjustRightInd w:val="0"/>
        <w:snapToGrid w:val="0"/>
        <w:spacing w:line="620" w:lineRule="exact"/>
        <w:ind w:firstLine="632" w:firstLineChars="200"/>
        <w:rPr>
          <w:rFonts w:hint="default" w:eastAsia="楷体_GB2312" w:cs="Times New Roman"/>
          <w:sz w:val="32"/>
          <w:szCs w:val="32"/>
          <w:lang w:val="zh-CN"/>
        </w:rPr>
      </w:pPr>
      <w:r>
        <w:rPr>
          <w:rFonts w:hint="default" w:eastAsia="楷体_GB2312" w:cs="Times New Roman"/>
          <w:sz w:val="32"/>
          <w:szCs w:val="32"/>
          <w:lang w:val="zh-CN"/>
        </w:rPr>
        <w:t>（四）评价方法。</w:t>
      </w:r>
    </w:p>
    <w:p>
      <w:pPr>
        <w:keepNext w:val="0"/>
        <w:keepLines w:val="0"/>
        <w:pageBreakBefore w:val="0"/>
        <w:widowControl w:val="0"/>
        <w:kinsoku/>
        <w:wordWrap/>
        <w:overflowPunct/>
        <w:topLinePunct w:val="0"/>
        <w:autoSpaceDE/>
        <w:autoSpaceDN/>
        <w:bidi w:val="0"/>
        <w:adjustRightInd w:val="0"/>
        <w:snapToGrid w:val="0"/>
        <w:spacing w:line="62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根据项目情况和评价重点，用来收集相关材料和开展具体评价的方法。采用单位自评法对项目实施进行全面审查；实地勘察法到选择点位对自评情况开展现场踏勘；问卷调查法对项目受益对象的满意度等多种方法。 </w:t>
      </w:r>
    </w:p>
    <w:p>
      <w:pPr>
        <w:adjustRightInd w:val="0"/>
        <w:snapToGrid w:val="0"/>
        <w:spacing w:line="620" w:lineRule="exact"/>
        <w:ind w:firstLine="632" w:firstLineChars="200"/>
        <w:rPr>
          <w:rFonts w:hint="default" w:eastAsia="楷体_GB2312" w:cs="Times New Roman"/>
          <w:sz w:val="32"/>
          <w:szCs w:val="32"/>
          <w:lang w:val="zh-CN"/>
        </w:rPr>
      </w:pPr>
      <w:r>
        <w:rPr>
          <w:rFonts w:hint="default" w:eastAsia="楷体_GB2312" w:cs="Times New Roman"/>
          <w:sz w:val="32"/>
          <w:szCs w:val="32"/>
          <w:lang w:val="zh-CN"/>
        </w:rPr>
        <w:t>（五）评价组织。</w:t>
      </w:r>
    </w:p>
    <w:p>
      <w:pPr>
        <w:keepNext w:val="0"/>
        <w:keepLines w:val="0"/>
        <w:pageBreakBefore w:val="0"/>
        <w:widowControl w:val="0"/>
        <w:kinsoku/>
        <w:wordWrap/>
        <w:overflowPunct/>
        <w:topLinePunct w:val="0"/>
        <w:autoSpaceDE/>
        <w:autoSpaceDN/>
        <w:bidi w:val="0"/>
        <w:adjustRightInd w:val="0"/>
        <w:snapToGrid w:val="0"/>
        <w:spacing w:line="62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价组人员由各项目相关业务科室和办公室人员构成。局办公室汇总科室的自评报告，形成主管部门自评报告报市财政；生态科负责国家森林城市建设总体规划编制项目自评工作；防火科负责森林防灭火能力提升项目自评工作；执法科负责林业领域综合行政执法自评工作。</w:t>
      </w:r>
    </w:p>
    <w:p>
      <w:pPr>
        <w:keepNext w:val="0"/>
        <w:keepLines w:val="0"/>
        <w:pageBreakBefore w:val="0"/>
        <w:widowControl w:val="0"/>
        <w:kinsoku/>
        <w:wordWrap/>
        <w:overflowPunct/>
        <w:topLinePunct w:val="0"/>
        <w:autoSpaceDE/>
        <w:autoSpaceDN/>
        <w:bidi w:val="0"/>
        <w:adjustRightInd w:val="0"/>
        <w:snapToGrid w:val="0"/>
        <w:spacing w:line="620" w:lineRule="exact"/>
        <w:ind w:firstLine="632" w:firstLineChars="200"/>
        <w:textAlignment w:val="auto"/>
        <w:rPr>
          <w:rFonts w:hint="default" w:ascii="黑体" w:hAnsi="黑体" w:eastAsia="黑体" w:cs="黑体"/>
          <w:sz w:val="32"/>
          <w:szCs w:val="32"/>
        </w:rPr>
      </w:pPr>
      <w:r>
        <w:rPr>
          <w:rFonts w:hint="default" w:ascii="黑体" w:hAnsi="黑体" w:eastAsia="黑体" w:cs="黑体"/>
          <w:sz w:val="32"/>
          <w:szCs w:val="32"/>
        </w:rPr>
        <w:t>三、绩效分析</w:t>
      </w:r>
    </w:p>
    <w:p>
      <w:pPr>
        <w:keepNext w:val="0"/>
        <w:keepLines w:val="0"/>
        <w:pageBreakBefore w:val="0"/>
        <w:widowControl w:val="0"/>
        <w:kinsoku/>
        <w:wordWrap/>
        <w:overflowPunct/>
        <w:topLinePunct w:val="0"/>
        <w:autoSpaceDE/>
        <w:autoSpaceDN/>
        <w:bidi w:val="0"/>
        <w:adjustRightInd w:val="0"/>
        <w:snapToGrid w:val="0"/>
        <w:spacing w:line="620" w:lineRule="exact"/>
        <w:ind w:firstLine="632" w:firstLineChars="200"/>
        <w:textAlignment w:val="auto"/>
        <w:rPr>
          <w:rFonts w:hint="default" w:ascii="Times New Roman" w:hAnsi="Times New Roman" w:eastAsia="仿宋_GB2312" w:cs="Times New Roman"/>
          <w:sz w:val="32"/>
          <w:szCs w:val="32"/>
          <w:lang w:val="zh-CN"/>
        </w:rPr>
      </w:pPr>
      <w:r>
        <w:rPr>
          <w:rFonts w:hint="default" w:eastAsia="楷体_GB2312" w:cs="Times New Roman"/>
          <w:sz w:val="32"/>
          <w:szCs w:val="32"/>
          <w:lang w:val="zh-CN"/>
        </w:rPr>
        <w:t>（一）通用指标绩效分析。</w:t>
      </w:r>
      <w:r>
        <w:rPr>
          <w:rFonts w:hint="default" w:ascii="Times New Roman" w:hAnsi="Times New Roman" w:eastAsia="仿宋_GB2312" w:cs="Times New Roman"/>
          <w:color w:val="000000"/>
          <w:kern w:val="0"/>
          <w:sz w:val="32"/>
          <w:szCs w:val="32"/>
          <w:shd w:val="clear" w:color="auto" w:fill="FFFFFF"/>
          <w:lang w:val="zh-CN"/>
        </w:rPr>
        <w:t>（满分54分，自评得分51.64分）</w:t>
      </w:r>
    </w:p>
    <w:p>
      <w:pPr>
        <w:keepNext w:val="0"/>
        <w:keepLines w:val="0"/>
        <w:pageBreakBefore w:val="0"/>
        <w:widowControl w:val="0"/>
        <w:kinsoku/>
        <w:wordWrap/>
        <w:overflowPunct/>
        <w:topLinePunct w:val="0"/>
        <w:autoSpaceDE/>
        <w:autoSpaceDN/>
        <w:bidi w:val="0"/>
        <w:spacing w:line="62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项目决策。</w:t>
      </w:r>
      <w:r>
        <w:rPr>
          <w:rFonts w:hint="default" w:ascii="Times New Roman" w:hAnsi="Times New Roman" w:eastAsia="仿宋_GB2312" w:cs="Times New Roman"/>
          <w:color w:val="000000"/>
          <w:kern w:val="0"/>
          <w:sz w:val="32"/>
          <w:szCs w:val="32"/>
          <w:shd w:val="clear" w:color="auto" w:fill="FFFFFF"/>
          <w:lang w:val="zh-CN"/>
        </w:rPr>
        <w:t>（满分18分，自评得分18分）</w:t>
      </w:r>
    </w:p>
    <w:p>
      <w:pPr>
        <w:keepNext w:val="0"/>
        <w:keepLines w:val="0"/>
        <w:pageBreakBefore w:val="0"/>
        <w:widowControl w:val="0"/>
        <w:kinsoku/>
        <w:wordWrap/>
        <w:overflowPunct/>
        <w:topLinePunct w:val="0"/>
        <w:autoSpaceDE/>
        <w:autoSpaceDN/>
        <w:bidi w:val="0"/>
        <w:spacing w:line="62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napToGrid w:val="0"/>
          <w:sz w:val="32"/>
          <w:szCs w:val="32"/>
        </w:rPr>
        <w:t>（1）决策程序。</w:t>
      </w:r>
      <w:r>
        <w:rPr>
          <w:rFonts w:hint="default" w:ascii="Times New Roman" w:hAnsi="Times New Roman" w:eastAsia="仿宋_GB2312" w:cs="Times New Roman"/>
          <w:sz w:val="32"/>
          <w:szCs w:val="32"/>
        </w:rPr>
        <w:t>严格按照《遂宁市人民政府办公室关于印发〈遂宁市市本级财政性资金管理决策程序规定〉的通知》（遂府办发〔2024〕2号）要求进行资金分配，项目决策程序严密。</w:t>
      </w:r>
      <w:r>
        <w:rPr>
          <w:rFonts w:hint="default" w:ascii="Times New Roman" w:hAnsi="Times New Roman" w:eastAsia="仿宋_GB2312" w:cs="Times New Roman"/>
          <w:color w:val="000000"/>
          <w:kern w:val="0"/>
          <w:sz w:val="32"/>
          <w:szCs w:val="32"/>
          <w:shd w:val="clear" w:color="auto" w:fill="FFFFFF"/>
          <w:lang w:val="zh-CN"/>
        </w:rPr>
        <w:t>满分6分，自评得分</w:t>
      </w:r>
      <w:r>
        <w:rPr>
          <w:rFonts w:hint="default" w:ascii="Times New Roman" w:hAnsi="Times New Roman" w:eastAsia="仿宋_GB2312" w:cs="Times New Roman"/>
          <w:sz w:val="32"/>
          <w:szCs w:val="32"/>
        </w:rPr>
        <w:t>6分。</w:t>
      </w:r>
    </w:p>
    <w:p>
      <w:pPr>
        <w:keepNext w:val="0"/>
        <w:keepLines w:val="0"/>
        <w:pageBreakBefore w:val="0"/>
        <w:widowControl w:val="0"/>
        <w:kinsoku/>
        <w:wordWrap/>
        <w:overflowPunct/>
        <w:topLinePunct w:val="0"/>
        <w:autoSpaceDE/>
        <w:autoSpaceDN/>
        <w:bidi w:val="0"/>
        <w:spacing w:line="62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（2）规划认证。项目符合中、省、市相关决策部署安排，具有必要性、合理性和可行性，项目中所有绩效目标均已完成，总体绩效目标设置合理性的偏离度小于15%。</w:t>
      </w:r>
      <w:r>
        <w:rPr>
          <w:rFonts w:hint="default" w:ascii="Times New Roman" w:hAnsi="Times New Roman" w:eastAsia="仿宋_GB2312" w:cs="Times New Roman"/>
          <w:color w:val="000000"/>
          <w:kern w:val="0"/>
          <w:sz w:val="32"/>
          <w:szCs w:val="32"/>
          <w:shd w:val="clear" w:color="auto" w:fill="FFFFFF"/>
          <w:lang w:val="zh-CN"/>
        </w:rPr>
        <w:t>满分6分，自评得分</w:t>
      </w:r>
      <w:r>
        <w:rPr>
          <w:rFonts w:hint="default" w:ascii="Times New Roman" w:hAnsi="Times New Roman" w:eastAsia="仿宋_GB2312" w:cs="Times New Roman"/>
          <w:sz w:val="32"/>
          <w:szCs w:val="32"/>
        </w:rPr>
        <w:t>6分。</w:t>
      </w:r>
    </w:p>
    <w:p>
      <w:pPr>
        <w:keepNext w:val="0"/>
        <w:keepLines w:val="0"/>
        <w:pageBreakBefore w:val="0"/>
        <w:widowControl w:val="0"/>
        <w:kinsoku/>
        <w:wordWrap/>
        <w:overflowPunct/>
        <w:topLinePunct w:val="0"/>
        <w:autoSpaceDE/>
        <w:autoSpaceDN/>
        <w:bidi w:val="0"/>
        <w:spacing w:line="62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（3）资金投向。项目</w:t>
      </w:r>
      <w:r>
        <w:rPr>
          <w:rFonts w:hint="default" w:ascii="Times New Roman" w:hAnsi="Times New Roman" w:eastAsia="仿宋_GB2312" w:cs="Times New Roman"/>
          <w:color w:val="000000"/>
          <w:kern w:val="0"/>
          <w:sz w:val="32"/>
          <w:szCs w:val="32"/>
        </w:rPr>
        <w:t>资金</w:t>
      </w:r>
      <w:r>
        <w:rPr>
          <w:rFonts w:hint="default" w:ascii="Times New Roman" w:hAnsi="Times New Roman" w:eastAsia="仿宋_GB2312" w:cs="Times New Roman"/>
          <w:sz w:val="32"/>
          <w:szCs w:val="32"/>
        </w:rPr>
        <w:t>符合政府支持范围且符合财政事权支出责任划分规定，与行业发展相匹配，聚焦重大任务、重点领域、重点环节和重点项目，未与部门内部相关项目交叉重复。</w:t>
      </w:r>
      <w:r>
        <w:rPr>
          <w:rFonts w:hint="default" w:ascii="Times New Roman" w:hAnsi="Times New Roman" w:eastAsia="仿宋_GB2312" w:cs="Times New Roman"/>
          <w:color w:val="000000"/>
          <w:kern w:val="0"/>
          <w:sz w:val="32"/>
          <w:szCs w:val="32"/>
          <w:shd w:val="clear" w:color="auto" w:fill="FFFFFF"/>
          <w:lang w:val="zh-CN"/>
        </w:rPr>
        <w:t>满分6分，自评得分</w:t>
      </w:r>
      <w:r>
        <w:rPr>
          <w:rFonts w:hint="default" w:ascii="Times New Roman" w:hAnsi="Times New Roman" w:eastAsia="仿宋_GB2312" w:cs="Times New Roman"/>
          <w:sz w:val="32"/>
          <w:szCs w:val="32"/>
        </w:rPr>
        <w:t>6分。</w:t>
      </w:r>
    </w:p>
    <w:p>
      <w:pPr>
        <w:keepNext w:val="0"/>
        <w:keepLines w:val="0"/>
        <w:pageBreakBefore w:val="0"/>
        <w:widowControl w:val="0"/>
        <w:kinsoku/>
        <w:wordWrap/>
        <w:overflowPunct/>
        <w:topLinePunct w:val="0"/>
        <w:autoSpaceDE/>
        <w:autoSpaceDN/>
        <w:bidi w:val="0"/>
        <w:spacing w:line="62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项目管理。</w:t>
      </w:r>
      <w:r>
        <w:rPr>
          <w:rFonts w:hint="default" w:ascii="Times New Roman" w:hAnsi="Times New Roman" w:eastAsia="仿宋_GB2312" w:cs="Times New Roman"/>
          <w:color w:val="000000"/>
          <w:kern w:val="0"/>
          <w:sz w:val="32"/>
          <w:szCs w:val="32"/>
          <w:shd w:val="clear" w:color="auto" w:fill="FFFFFF"/>
          <w:lang w:val="zh-CN"/>
        </w:rPr>
        <w:t>（满分18分，自评得分16分）</w:t>
      </w:r>
    </w:p>
    <w:p>
      <w:pPr>
        <w:keepNext w:val="0"/>
        <w:keepLines w:val="0"/>
        <w:pageBreakBefore w:val="0"/>
        <w:widowControl w:val="0"/>
        <w:kinsoku/>
        <w:wordWrap/>
        <w:overflowPunct/>
        <w:topLinePunct w:val="0"/>
        <w:autoSpaceDE/>
        <w:autoSpaceDN/>
        <w:bidi w:val="0"/>
        <w:spacing w:line="62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（1）制度办法。市本级财政</w:t>
      </w:r>
      <w:r>
        <w:rPr>
          <w:rFonts w:hint="default" w:ascii="Times New Roman" w:hAnsi="Times New Roman" w:eastAsia="仿宋_GB2312" w:cs="Times New Roman"/>
          <w:color w:val="000000"/>
          <w:kern w:val="0"/>
          <w:sz w:val="32"/>
          <w:szCs w:val="32"/>
        </w:rPr>
        <w:t>现代林业发展资金</w:t>
      </w:r>
      <w:r>
        <w:rPr>
          <w:rFonts w:hint="default" w:ascii="Times New Roman" w:hAnsi="Times New Roman" w:eastAsia="仿宋_GB2312" w:cs="Times New Roman"/>
          <w:sz w:val="32"/>
          <w:szCs w:val="32"/>
        </w:rPr>
        <w:t>未制订专门的资金管理办法。</w:t>
      </w:r>
      <w:r>
        <w:rPr>
          <w:rFonts w:hint="default" w:ascii="Times New Roman" w:hAnsi="Times New Roman" w:eastAsia="仿宋_GB2312" w:cs="Times New Roman"/>
          <w:color w:val="000000"/>
          <w:kern w:val="0"/>
          <w:sz w:val="32"/>
          <w:szCs w:val="32"/>
          <w:shd w:val="clear" w:color="auto" w:fill="FFFFFF"/>
          <w:lang w:val="zh-CN"/>
        </w:rPr>
        <w:t>满分2分，自评</w:t>
      </w:r>
      <w:r>
        <w:rPr>
          <w:rFonts w:hint="default" w:ascii="Times New Roman" w:hAnsi="Times New Roman" w:eastAsia="仿宋_GB2312" w:cs="Times New Roman"/>
          <w:sz w:val="32"/>
          <w:szCs w:val="32"/>
        </w:rPr>
        <w:t>不得分。</w:t>
      </w:r>
    </w:p>
    <w:p>
      <w:pPr>
        <w:keepNext w:val="0"/>
        <w:keepLines w:val="0"/>
        <w:pageBreakBefore w:val="0"/>
        <w:widowControl w:val="0"/>
        <w:kinsoku/>
        <w:wordWrap/>
        <w:overflowPunct/>
        <w:topLinePunct w:val="0"/>
        <w:autoSpaceDE/>
        <w:autoSpaceDN/>
        <w:bidi w:val="0"/>
        <w:spacing w:line="62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（2）分配管理。</w:t>
      </w:r>
      <w:r>
        <w:rPr>
          <w:rFonts w:hint="default" w:ascii="Times New Roman" w:hAnsi="Times New Roman" w:eastAsia="仿宋_GB2312" w:cs="Times New Roman"/>
          <w:color w:val="000000"/>
          <w:kern w:val="0"/>
          <w:sz w:val="32"/>
          <w:szCs w:val="32"/>
        </w:rPr>
        <w:t>资金分配</w:t>
      </w:r>
      <w:r>
        <w:rPr>
          <w:rFonts w:hint="default" w:ascii="Times New Roman" w:hAnsi="Times New Roman" w:eastAsia="仿宋_GB2312" w:cs="Times New Roman"/>
          <w:sz w:val="32"/>
          <w:szCs w:val="32"/>
        </w:rPr>
        <w:t>按照据实法、项目法和因素法进行分配，公平合理，决策程序符合管理要求，</w:t>
      </w:r>
      <w:r>
        <w:rPr>
          <w:rFonts w:hint="default" w:ascii="Times New Roman" w:hAnsi="Times New Roman" w:eastAsia="仿宋_GB2312" w:cs="Times New Roman"/>
          <w:color w:val="000000"/>
          <w:kern w:val="0"/>
          <w:sz w:val="32"/>
          <w:szCs w:val="32"/>
          <w:shd w:val="clear" w:color="auto" w:fill="FFFFFF"/>
          <w:lang w:val="zh-CN"/>
        </w:rPr>
        <w:t>满分10分，自评得分</w:t>
      </w:r>
      <w:r>
        <w:rPr>
          <w:rFonts w:hint="default" w:ascii="Times New Roman" w:hAnsi="Times New Roman" w:eastAsia="仿宋_GB2312" w:cs="Times New Roman"/>
          <w:sz w:val="32"/>
          <w:szCs w:val="32"/>
        </w:rPr>
        <w:t>10分。</w:t>
      </w:r>
    </w:p>
    <w:p>
      <w:pPr>
        <w:keepNext w:val="0"/>
        <w:keepLines w:val="0"/>
        <w:pageBreakBefore w:val="0"/>
        <w:widowControl w:val="0"/>
        <w:kinsoku/>
        <w:wordWrap/>
        <w:overflowPunct/>
        <w:topLinePunct w:val="0"/>
        <w:autoSpaceDE/>
        <w:autoSpaceDN/>
        <w:bidi w:val="0"/>
        <w:spacing w:line="62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（3）绩效监管。资金分配方案下达时同步下达了项目绩效目标，年中对预算进行绩效监控，年末业务科室对项目进行了绩效自评。</w:t>
      </w:r>
      <w:r>
        <w:rPr>
          <w:rFonts w:hint="default" w:ascii="Times New Roman" w:hAnsi="Times New Roman" w:eastAsia="仿宋_GB2312" w:cs="Times New Roman"/>
          <w:color w:val="000000"/>
          <w:kern w:val="0"/>
          <w:sz w:val="32"/>
          <w:szCs w:val="32"/>
          <w:shd w:val="clear" w:color="auto" w:fill="FFFFFF"/>
          <w:lang w:val="zh-CN"/>
        </w:rPr>
        <w:t>满分6分，自评得分</w:t>
      </w:r>
      <w:r>
        <w:rPr>
          <w:rFonts w:hint="default" w:ascii="Times New Roman" w:hAnsi="Times New Roman" w:eastAsia="仿宋_GB2312" w:cs="Times New Roman"/>
          <w:sz w:val="32"/>
          <w:szCs w:val="32"/>
        </w:rPr>
        <w:t>6分。</w:t>
      </w:r>
    </w:p>
    <w:p>
      <w:pPr>
        <w:keepNext w:val="0"/>
        <w:keepLines w:val="0"/>
        <w:pageBreakBefore w:val="0"/>
        <w:widowControl w:val="0"/>
        <w:kinsoku/>
        <w:wordWrap/>
        <w:overflowPunct/>
        <w:topLinePunct w:val="0"/>
        <w:autoSpaceDE/>
        <w:autoSpaceDN/>
        <w:bidi w:val="0"/>
        <w:spacing w:line="62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项目实施。</w:t>
      </w:r>
      <w:r>
        <w:rPr>
          <w:rFonts w:hint="default" w:ascii="Times New Roman" w:hAnsi="Times New Roman" w:eastAsia="仿宋_GB2312" w:cs="Times New Roman"/>
          <w:color w:val="000000"/>
          <w:kern w:val="0"/>
          <w:sz w:val="32"/>
          <w:szCs w:val="32"/>
          <w:shd w:val="clear" w:color="auto" w:fill="FFFFFF"/>
          <w:lang w:val="zh-CN"/>
        </w:rPr>
        <w:t>（满分9分，自评得分8.91分）</w:t>
      </w:r>
    </w:p>
    <w:p>
      <w:pPr>
        <w:keepNext w:val="0"/>
        <w:keepLines w:val="0"/>
        <w:pageBreakBefore w:val="0"/>
        <w:widowControl w:val="0"/>
        <w:kinsoku/>
        <w:wordWrap/>
        <w:overflowPunct/>
        <w:topLinePunct w:val="0"/>
        <w:autoSpaceDE/>
        <w:autoSpaceDN/>
        <w:bidi w:val="0"/>
        <w:adjustRightInd w:val="0"/>
        <w:snapToGrid w:val="0"/>
        <w:spacing w:line="620" w:lineRule="exact"/>
        <w:ind w:firstLine="632"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z w:val="32"/>
          <w:szCs w:val="32"/>
        </w:rPr>
        <w:t>（1）预算执行。</w:t>
      </w:r>
      <w:r>
        <w:rPr>
          <w:rFonts w:hint="default" w:ascii="Times New Roman" w:hAnsi="Times New Roman" w:eastAsia="仿宋_GB2312" w:cs="Times New Roman"/>
          <w:color w:val="000000"/>
          <w:kern w:val="0"/>
          <w:sz w:val="32"/>
          <w:szCs w:val="32"/>
        </w:rPr>
        <w:t>项目资金使用率为98.53%。</w:t>
      </w:r>
      <w:r>
        <w:rPr>
          <w:rFonts w:hint="default" w:ascii="Times New Roman" w:hAnsi="Times New Roman" w:eastAsia="仿宋_GB2312" w:cs="Times New Roman"/>
          <w:color w:val="000000"/>
          <w:kern w:val="0"/>
          <w:sz w:val="32"/>
          <w:szCs w:val="32"/>
          <w:shd w:val="clear" w:color="auto" w:fill="FFFFFF"/>
          <w:lang w:val="zh-CN"/>
        </w:rPr>
        <w:t>满分6分，自评得分</w:t>
      </w:r>
      <w:r>
        <w:rPr>
          <w:rFonts w:hint="default" w:ascii="Times New Roman" w:hAnsi="Times New Roman" w:eastAsia="仿宋_GB2312" w:cs="Times New Roman"/>
          <w:color w:val="000000"/>
          <w:kern w:val="0"/>
          <w:sz w:val="32"/>
          <w:szCs w:val="32"/>
        </w:rPr>
        <w:t>5.91分。</w:t>
      </w:r>
    </w:p>
    <w:p>
      <w:pPr>
        <w:keepNext w:val="0"/>
        <w:keepLines w:val="0"/>
        <w:pageBreakBefore w:val="0"/>
        <w:widowControl w:val="0"/>
        <w:kinsoku/>
        <w:wordWrap/>
        <w:overflowPunct/>
        <w:topLinePunct w:val="0"/>
        <w:autoSpaceDE/>
        <w:autoSpaceDN/>
        <w:bidi w:val="0"/>
        <w:spacing w:line="62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（2）资金使用。资金使用符合项目实施内容，资金拨付审批程序完整，符合财务管理制度要求，</w:t>
      </w:r>
      <w:r>
        <w:rPr>
          <w:rFonts w:hint="default" w:ascii="Times New Roman" w:hAnsi="Times New Roman" w:eastAsia="仿宋_GB2312" w:cs="Times New Roman"/>
          <w:color w:val="000000"/>
          <w:kern w:val="0"/>
          <w:sz w:val="32"/>
          <w:szCs w:val="32"/>
          <w:shd w:val="clear" w:color="auto" w:fill="FFFFFF"/>
          <w:lang w:val="zh-CN"/>
        </w:rPr>
        <w:t>满分3分，自评得分</w:t>
      </w:r>
      <w:r>
        <w:rPr>
          <w:rFonts w:hint="default" w:ascii="Times New Roman" w:hAnsi="Times New Roman" w:eastAsia="仿宋_GB2312" w:cs="Times New Roman"/>
          <w:sz w:val="32"/>
          <w:szCs w:val="32"/>
        </w:rPr>
        <w:t>3分。</w:t>
      </w:r>
    </w:p>
    <w:p>
      <w:pPr>
        <w:keepNext w:val="0"/>
        <w:keepLines w:val="0"/>
        <w:pageBreakBefore w:val="0"/>
        <w:widowControl w:val="0"/>
        <w:kinsoku/>
        <w:wordWrap/>
        <w:overflowPunct/>
        <w:topLinePunct w:val="0"/>
        <w:autoSpaceDE/>
        <w:autoSpaceDN/>
        <w:bidi w:val="0"/>
        <w:spacing w:line="620" w:lineRule="exact"/>
        <w:ind w:left="412"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 项目结果。</w:t>
      </w:r>
      <w:r>
        <w:rPr>
          <w:rFonts w:hint="default" w:ascii="Times New Roman" w:hAnsi="Times New Roman" w:eastAsia="仿宋_GB2312" w:cs="Times New Roman"/>
          <w:color w:val="000000"/>
          <w:kern w:val="0"/>
          <w:sz w:val="32"/>
          <w:szCs w:val="32"/>
          <w:shd w:val="clear" w:color="auto" w:fill="FFFFFF"/>
          <w:lang w:val="zh-CN"/>
        </w:rPr>
        <w:t>（满分9分，自评得分8.73分）</w:t>
      </w:r>
    </w:p>
    <w:p>
      <w:pPr>
        <w:keepNext w:val="0"/>
        <w:keepLines w:val="0"/>
        <w:pageBreakBefore w:val="0"/>
        <w:widowControl w:val="0"/>
        <w:kinsoku/>
        <w:wordWrap/>
        <w:overflowPunct/>
        <w:topLinePunct w:val="0"/>
        <w:autoSpaceDE/>
        <w:autoSpaceDN/>
        <w:bidi w:val="0"/>
        <w:spacing w:line="62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（1）目标完成。设定的绩效目标均已完成。</w:t>
      </w:r>
      <w:r>
        <w:rPr>
          <w:rFonts w:hint="default" w:ascii="Times New Roman" w:hAnsi="Times New Roman" w:eastAsia="仿宋_GB2312" w:cs="Times New Roman"/>
          <w:color w:val="000000"/>
          <w:kern w:val="0"/>
          <w:sz w:val="32"/>
          <w:szCs w:val="32"/>
          <w:shd w:val="clear" w:color="auto" w:fill="FFFFFF"/>
          <w:lang w:val="zh-CN"/>
        </w:rPr>
        <w:t>满分6分，自评得分</w:t>
      </w:r>
      <w:r>
        <w:rPr>
          <w:rFonts w:hint="default" w:ascii="Times New Roman" w:hAnsi="Times New Roman" w:eastAsia="仿宋_GB2312" w:cs="Times New Roman"/>
          <w:sz w:val="32"/>
          <w:szCs w:val="32"/>
        </w:rPr>
        <w:t>6分。</w:t>
      </w:r>
    </w:p>
    <w:p>
      <w:pPr>
        <w:keepNext w:val="0"/>
        <w:keepLines w:val="0"/>
        <w:pageBreakBefore w:val="0"/>
        <w:widowControl w:val="0"/>
        <w:kinsoku/>
        <w:wordWrap/>
        <w:overflowPunct/>
        <w:topLinePunct w:val="0"/>
        <w:autoSpaceDE/>
        <w:autoSpaceDN/>
        <w:bidi w:val="0"/>
        <w:adjustRightInd w:val="0"/>
        <w:snapToGrid w:val="0"/>
        <w:spacing w:line="620" w:lineRule="exact"/>
        <w:ind w:firstLine="632"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（2）完成时效。项目计划完成时间是11月，实际完成时间是12月，</w:t>
      </w:r>
      <w:r>
        <w:rPr>
          <w:rFonts w:hint="default" w:ascii="Times New Roman" w:hAnsi="Times New Roman" w:eastAsia="仿宋_GB2312" w:cs="Times New Roman"/>
          <w:color w:val="000000"/>
          <w:kern w:val="0"/>
          <w:sz w:val="32"/>
          <w:szCs w:val="32"/>
          <w:shd w:val="clear" w:color="auto" w:fill="FFFFFF"/>
          <w:lang w:val="zh-CN"/>
        </w:rPr>
        <w:t>满分3分，自评得分</w:t>
      </w:r>
      <w:r>
        <w:rPr>
          <w:rFonts w:hint="default" w:ascii="Times New Roman" w:hAnsi="Times New Roman" w:eastAsia="仿宋_GB2312" w:cs="Times New Roman"/>
          <w:sz w:val="32"/>
          <w:szCs w:val="32"/>
        </w:rPr>
        <w:t>2.73分</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620" w:lineRule="exact"/>
        <w:ind w:firstLine="632" w:firstLineChars="200"/>
        <w:textAlignment w:val="auto"/>
        <w:rPr>
          <w:rFonts w:hint="default" w:ascii="Times New Roman" w:hAnsi="Times New Roman" w:eastAsia="仿宋_GB2312" w:cs="Times New Roman"/>
          <w:sz w:val="32"/>
          <w:szCs w:val="32"/>
          <w:lang w:val="zh-CN"/>
        </w:rPr>
      </w:pPr>
      <w:r>
        <w:rPr>
          <w:rFonts w:hint="default" w:eastAsia="楷体_GB2312" w:cs="Times New Roman"/>
          <w:sz w:val="32"/>
          <w:szCs w:val="32"/>
          <w:lang w:val="zh-CN"/>
        </w:rPr>
        <w:t>（二）专用指标绩效分析。</w:t>
      </w:r>
      <w:r>
        <w:rPr>
          <w:rFonts w:hint="default" w:ascii="Times New Roman" w:hAnsi="Times New Roman" w:eastAsia="仿宋_GB2312" w:cs="Times New Roman"/>
          <w:color w:val="000000"/>
          <w:kern w:val="0"/>
          <w:sz w:val="32"/>
          <w:szCs w:val="32"/>
          <w:shd w:val="clear" w:color="auto" w:fill="FFFFFF"/>
          <w:lang w:val="zh-CN"/>
        </w:rPr>
        <w:t>（满分30分，自评得分30分）</w:t>
      </w:r>
    </w:p>
    <w:p>
      <w:pPr>
        <w:keepNext w:val="0"/>
        <w:keepLines w:val="0"/>
        <w:pageBreakBefore w:val="0"/>
        <w:widowControl w:val="0"/>
        <w:kinsoku/>
        <w:wordWrap/>
        <w:overflowPunct/>
        <w:topLinePunct w:val="0"/>
        <w:autoSpaceDE/>
        <w:autoSpaceDN/>
        <w:bidi w:val="0"/>
        <w:adjustRightInd w:val="0"/>
        <w:snapToGrid w:val="0"/>
        <w:spacing w:line="62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按照2024年市本级财政</w:t>
      </w:r>
      <w:r>
        <w:rPr>
          <w:rFonts w:hint="default" w:ascii="Times New Roman" w:hAnsi="Times New Roman" w:eastAsia="仿宋_GB2312" w:cs="Times New Roman"/>
          <w:color w:val="000000"/>
          <w:kern w:val="0"/>
          <w:sz w:val="32"/>
          <w:szCs w:val="32"/>
        </w:rPr>
        <w:t>现代林业发展资金使用内容，该项目应属于行政运转。</w:t>
      </w:r>
    </w:p>
    <w:p>
      <w:pPr>
        <w:keepNext w:val="0"/>
        <w:keepLines w:val="0"/>
        <w:pageBreakBefore w:val="0"/>
        <w:widowControl w:val="0"/>
        <w:kinsoku/>
        <w:wordWrap/>
        <w:overflowPunct/>
        <w:topLinePunct w:val="0"/>
        <w:autoSpaceDE/>
        <w:autoSpaceDN/>
        <w:bidi w:val="0"/>
        <w:adjustRightInd w:val="0"/>
        <w:snapToGrid w:val="0"/>
        <w:spacing w:line="62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1.用途合规性。项目严格按照资金文件下达的资金用途使用</w:t>
      </w:r>
      <w:r>
        <w:rPr>
          <w:rFonts w:hint="default" w:ascii="Times New Roman" w:hAnsi="Times New Roman" w:eastAsia="仿宋_GB2312" w:cs="Times New Roman"/>
          <w:color w:val="000000"/>
          <w:sz w:val="32"/>
          <w:szCs w:val="32"/>
          <w:shd w:val="clear" w:color="auto" w:fill="FFFFFF"/>
        </w:rPr>
        <w:t>，实行专款专用，无截留、挪用、挤占、冒领现象，建立健全长效监督机制，保障资金安全</w:t>
      </w:r>
      <w:r>
        <w:rPr>
          <w:rFonts w:hint="default" w:ascii="Times New Roman" w:hAnsi="Times New Roman" w:eastAsia="仿宋_GB2312" w:cs="Times New Roman"/>
          <w:sz w:val="32"/>
          <w:szCs w:val="32"/>
        </w:rPr>
        <w:t>。满分10分，自评得分10分。</w:t>
      </w:r>
    </w:p>
    <w:p>
      <w:pPr>
        <w:keepNext w:val="0"/>
        <w:keepLines w:val="0"/>
        <w:pageBreakBefore w:val="0"/>
        <w:widowControl w:val="0"/>
        <w:kinsoku/>
        <w:wordWrap/>
        <w:overflowPunct/>
        <w:topLinePunct w:val="0"/>
        <w:autoSpaceDE/>
        <w:autoSpaceDN/>
        <w:bidi w:val="0"/>
        <w:adjustRightInd w:val="0"/>
        <w:snapToGrid w:val="0"/>
        <w:spacing w:line="62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2.程序合规性。</w:t>
      </w:r>
      <w:r>
        <w:rPr>
          <w:rFonts w:hint="default" w:ascii="Times New Roman" w:hAnsi="Times New Roman" w:eastAsia="仿宋_GB2312" w:cs="Times New Roman"/>
          <w:color w:val="000000"/>
          <w:sz w:val="32"/>
          <w:szCs w:val="32"/>
          <w:shd w:val="clear" w:color="auto" w:fill="FFFFFF"/>
        </w:rPr>
        <w:t>严格按照单位财务管理制度的要求，严格项目实施过程中的监督管理制度，严格执行相关审批制度，进行规范化管理，建立健全了财务管理制度。</w:t>
      </w:r>
      <w:r>
        <w:rPr>
          <w:rFonts w:hint="default" w:ascii="Times New Roman" w:hAnsi="Times New Roman" w:eastAsia="仿宋_GB2312" w:cs="Times New Roman"/>
          <w:sz w:val="32"/>
          <w:szCs w:val="32"/>
        </w:rPr>
        <w:t>满分10分，自评得分10分。</w:t>
      </w:r>
    </w:p>
    <w:p>
      <w:pPr>
        <w:keepNext w:val="0"/>
        <w:keepLines w:val="0"/>
        <w:pageBreakBefore w:val="0"/>
        <w:widowControl w:val="0"/>
        <w:kinsoku/>
        <w:wordWrap/>
        <w:overflowPunct/>
        <w:topLinePunct w:val="0"/>
        <w:autoSpaceDE/>
        <w:autoSpaceDN/>
        <w:bidi w:val="0"/>
        <w:adjustRightInd w:val="0"/>
        <w:snapToGrid w:val="0"/>
        <w:spacing w:line="620" w:lineRule="exact"/>
        <w:ind w:firstLine="632"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3.标准合规性。严格按照《遂宁市人民政府办公室关于印发〈遂宁市市本级财政性资金管理决策程序规定〉的通知》（遂府办发〔2024〕2号）要求进行资金分配，</w:t>
      </w:r>
      <w:r>
        <w:rPr>
          <w:rFonts w:hint="default" w:ascii="Times New Roman" w:hAnsi="Times New Roman" w:eastAsia="仿宋_GB2312" w:cs="Times New Roman"/>
          <w:kern w:val="0"/>
          <w:sz w:val="32"/>
          <w:szCs w:val="32"/>
        </w:rPr>
        <w:t>由市林业局编制资金分配方案，经市财政局审核、市政府分管领导审定后，报市政府审批。</w:t>
      </w:r>
      <w:r>
        <w:rPr>
          <w:rFonts w:hint="default" w:ascii="Times New Roman" w:hAnsi="Times New Roman" w:eastAsia="仿宋_GB2312" w:cs="Times New Roman"/>
          <w:sz w:val="32"/>
          <w:szCs w:val="32"/>
        </w:rPr>
        <w:t>满分10分，自评得分10分。</w:t>
      </w:r>
    </w:p>
    <w:p>
      <w:pPr>
        <w:keepNext w:val="0"/>
        <w:keepLines w:val="0"/>
        <w:pageBreakBefore w:val="0"/>
        <w:widowControl w:val="0"/>
        <w:kinsoku/>
        <w:wordWrap/>
        <w:overflowPunct/>
        <w:topLinePunct w:val="0"/>
        <w:autoSpaceDE/>
        <w:autoSpaceDN/>
        <w:bidi w:val="0"/>
        <w:adjustRightInd w:val="0"/>
        <w:snapToGrid w:val="0"/>
        <w:spacing w:line="620" w:lineRule="exact"/>
        <w:ind w:firstLine="632" w:firstLineChars="200"/>
        <w:textAlignment w:val="auto"/>
        <w:rPr>
          <w:rFonts w:hint="default" w:ascii="Times New Roman" w:hAnsi="Times New Roman" w:eastAsia="仿宋_GB2312" w:cs="Times New Roman"/>
          <w:sz w:val="32"/>
          <w:szCs w:val="32"/>
          <w:lang w:val="zh-CN"/>
        </w:rPr>
      </w:pPr>
      <w:r>
        <w:rPr>
          <w:rFonts w:hint="default" w:eastAsia="楷体_GB2312" w:cs="Times New Roman"/>
          <w:sz w:val="32"/>
          <w:szCs w:val="32"/>
          <w:lang w:val="zh-CN"/>
        </w:rPr>
        <w:t>（三）个性指标绩效分析。</w:t>
      </w:r>
      <w:r>
        <w:rPr>
          <w:rFonts w:hint="default" w:ascii="Times New Roman" w:hAnsi="Times New Roman" w:eastAsia="仿宋_GB2312" w:cs="Times New Roman"/>
          <w:color w:val="000000"/>
          <w:kern w:val="0"/>
          <w:sz w:val="32"/>
          <w:szCs w:val="32"/>
          <w:shd w:val="clear" w:color="auto" w:fill="FFFFFF"/>
          <w:lang w:val="zh-CN"/>
        </w:rPr>
        <w:t>（满分16分，自评得分16分）</w:t>
      </w:r>
    </w:p>
    <w:p>
      <w:pPr>
        <w:keepNext w:val="0"/>
        <w:keepLines w:val="0"/>
        <w:pageBreakBefore w:val="0"/>
        <w:widowControl w:val="0"/>
        <w:kinsoku/>
        <w:wordWrap/>
        <w:overflowPunct/>
        <w:topLinePunct w:val="0"/>
        <w:autoSpaceDE/>
        <w:autoSpaceDN/>
        <w:bidi w:val="0"/>
        <w:adjustRightInd w:val="0"/>
        <w:snapToGrid w:val="0"/>
        <w:spacing w:line="620" w:lineRule="exact"/>
        <w:ind w:firstLine="632"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1.森林火灾受害率。2024年度全市范围内未发生森林火灾，森林火灾受害率为0。满分8分，自评得分8分。</w:t>
      </w:r>
    </w:p>
    <w:p>
      <w:pPr>
        <w:keepNext w:val="0"/>
        <w:keepLines w:val="0"/>
        <w:pageBreakBefore w:val="0"/>
        <w:widowControl w:val="0"/>
        <w:kinsoku/>
        <w:wordWrap/>
        <w:overflowPunct/>
        <w:topLinePunct w:val="0"/>
        <w:autoSpaceDE/>
        <w:autoSpaceDN/>
        <w:bidi w:val="0"/>
        <w:adjustRightInd w:val="0"/>
        <w:snapToGrid w:val="0"/>
        <w:spacing w:line="620" w:lineRule="exact"/>
        <w:ind w:firstLine="632"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2.执法案件办结率。2024年度共立案5件，办结5件，执法案件办结率为100%。满分8分，自评得分8分。</w:t>
      </w:r>
    </w:p>
    <w:p>
      <w:pPr>
        <w:keepNext w:val="0"/>
        <w:keepLines w:val="0"/>
        <w:pageBreakBefore w:val="0"/>
        <w:widowControl w:val="0"/>
        <w:kinsoku/>
        <w:wordWrap/>
        <w:overflowPunct/>
        <w:topLinePunct w:val="0"/>
        <w:autoSpaceDE/>
        <w:autoSpaceDN/>
        <w:bidi w:val="0"/>
        <w:adjustRightInd w:val="0"/>
        <w:snapToGrid w:val="0"/>
        <w:spacing w:line="620" w:lineRule="exact"/>
        <w:ind w:firstLine="632" w:firstLineChars="200"/>
        <w:textAlignment w:val="auto"/>
        <w:rPr>
          <w:rFonts w:hint="default" w:ascii="黑体" w:hAnsi="黑体" w:eastAsia="黑体" w:cs="黑体"/>
          <w:sz w:val="32"/>
          <w:szCs w:val="32"/>
          <w:lang w:val="zh-CN"/>
        </w:rPr>
      </w:pPr>
      <w:r>
        <w:rPr>
          <w:rFonts w:hint="default" w:ascii="黑体" w:hAnsi="黑体" w:eastAsia="黑体" w:cs="黑体"/>
          <w:sz w:val="32"/>
          <w:szCs w:val="32"/>
        </w:rPr>
        <w:t>四、评价结论</w:t>
      </w:r>
    </w:p>
    <w:p>
      <w:pPr>
        <w:keepNext w:val="0"/>
        <w:keepLines w:val="0"/>
        <w:pageBreakBefore w:val="0"/>
        <w:widowControl w:val="0"/>
        <w:kinsoku/>
        <w:wordWrap/>
        <w:overflowPunct/>
        <w:topLinePunct w:val="0"/>
        <w:autoSpaceDE/>
        <w:autoSpaceDN/>
        <w:bidi w:val="0"/>
        <w:adjustRightInd w:val="0"/>
        <w:snapToGrid w:val="0"/>
        <w:spacing w:line="620" w:lineRule="exact"/>
        <w:ind w:firstLine="632"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kern w:val="0"/>
          <w:sz w:val="32"/>
          <w:szCs w:val="32"/>
        </w:rPr>
        <w:t>市本级财政现代林业发展资金专项预算为林业事业发展提供有力保障，</w:t>
      </w:r>
      <w:r>
        <w:rPr>
          <w:rFonts w:hint="default" w:ascii="Times New Roman" w:hAnsi="Times New Roman" w:eastAsia="仿宋_GB2312" w:cs="Times New Roman"/>
          <w:color w:val="000000"/>
          <w:kern w:val="0"/>
          <w:sz w:val="32"/>
          <w:szCs w:val="32"/>
        </w:rPr>
        <w:t>较好完成了各项目绩效目标任务（详见附件2），</w:t>
      </w:r>
      <w:r>
        <w:rPr>
          <w:rFonts w:hint="default" w:ascii="Times New Roman" w:hAnsi="Times New Roman" w:eastAsia="仿宋_GB2312" w:cs="Times New Roman"/>
          <w:sz w:val="32"/>
          <w:szCs w:val="32"/>
        </w:rPr>
        <w:t>自评得分97.64分</w:t>
      </w:r>
      <w:r>
        <w:rPr>
          <w:rFonts w:hint="default" w:ascii="Times New Roman" w:hAnsi="Times New Roman" w:eastAsia="仿宋_GB2312" w:cs="Times New Roman"/>
          <w:color w:val="000000"/>
          <w:kern w:val="0"/>
          <w:sz w:val="32"/>
          <w:szCs w:val="32"/>
        </w:rPr>
        <w:t>（详见附件3）</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620" w:lineRule="exact"/>
        <w:ind w:firstLine="632" w:firstLineChars="200"/>
        <w:textAlignment w:val="auto"/>
        <w:rPr>
          <w:rFonts w:hint="default" w:ascii="黑体" w:hAnsi="黑体" w:eastAsia="黑体" w:cs="黑体"/>
          <w:sz w:val="32"/>
          <w:szCs w:val="32"/>
        </w:rPr>
      </w:pPr>
      <w:r>
        <w:rPr>
          <w:rFonts w:hint="default" w:ascii="黑体" w:hAnsi="黑体" w:eastAsia="黑体" w:cs="黑体"/>
          <w:sz w:val="32"/>
          <w:szCs w:val="32"/>
        </w:rPr>
        <w:t>五、存在主要问题</w:t>
      </w:r>
    </w:p>
    <w:p>
      <w:pPr>
        <w:keepNext w:val="0"/>
        <w:keepLines w:val="0"/>
        <w:pageBreakBefore w:val="0"/>
        <w:widowControl w:val="0"/>
        <w:kinsoku/>
        <w:wordWrap/>
        <w:overflowPunct/>
        <w:topLinePunct w:val="0"/>
        <w:autoSpaceDE/>
        <w:autoSpaceDN/>
        <w:bidi w:val="0"/>
        <w:adjustRightInd w:val="0"/>
        <w:snapToGrid w:val="0"/>
        <w:spacing w:line="620" w:lineRule="exact"/>
        <w:ind w:firstLine="632"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通过绩效自评，主要存</w:t>
      </w:r>
      <w:r>
        <w:rPr>
          <w:rFonts w:hint="default" w:ascii="Times New Roman" w:hAnsi="Times New Roman" w:eastAsia="仿宋_GB2312" w:cs="Times New Roman"/>
          <w:kern w:val="0"/>
          <w:sz w:val="32"/>
          <w:szCs w:val="32"/>
        </w:rPr>
        <w:t>在未按计划时间完成项目</w:t>
      </w:r>
      <w:r>
        <w:rPr>
          <w:rFonts w:hint="default" w:ascii="Times New Roman" w:hAnsi="Times New Roman" w:eastAsia="仿宋_GB2312" w:cs="Times New Roman"/>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620" w:lineRule="exact"/>
        <w:ind w:firstLine="632" w:firstLineChars="200"/>
        <w:textAlignment w:val="auto"/>
        <w:rPr>
          <w:rFonts w:hint="default" w:ascii="黑体" w:hAnsi="黑体" w:eastAsia="黑体" w:cs="黑体"/>
          <w:sz w:val="32"/>
          <w:szCs w:val="32"/>
        </w:rPr>
      </w:pPr>
      <w:r>
        <w:rPr>
          <w:rFonts w:hint="default" w:ascii="黑体" w:hAnsi="黑体" w:eastAsia="黑体" w:cs="黑体"/>
          <w:sz w:val="32"/>
          <w:szCs w:val="32"/>
        </w:rPr>
        <w:t>六、改进建议</w:t>
      </w:r>
    </w:p>
    <w:p>
      <w:pPr>
        <w:keepNext w:val="0"/>
        <w:keepLines w:val="0"/>
        <w:pageBreakBefore w:val="0"/>
        <w:widowControl w:val="0"/>
        <w:kinsoku/>
        <w:wordWrap/>
        <w:overflowPunct/>
        <w:topLinePunct w:val="0"/>
        <w:autoSpaceDE/>
        <w:autoSpaceDN/>
        <w:bidi w:val="0"/>
        <w:adjustRightInd w:val="0"/>
        <w:snapToGrid w:val="0"/>
        <w:spacing w:line="620" w:lineRule="exact"/>
        <w:ind w:firstLine="632"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加快以后的项目实施进度，按时保质完成项目建设。</w:t>
      </w:r>
    </w:p>
    <w:p>
      <w:pPr>
        <w:keepNext w:val="0"/>
        <w:keepLines w:val="0"/>
        <w:pageBreakBefore w:val="0"/>
        <w:widowControl w:val="0"/>
        <w:kinsoku/>
        <w:wordWrap/>
        <w:overflowPunct/>
        <w:topLinePunct w:val="0"/>
        <w:autoSpaceDE/>
        <w:autoSpaceDN/>
        <w:bidi w:val="0"/>
        <w:adjustRightInd w:val="0"/>
        <w:snapToGrid w:val="0"/>
        <w:spacing w:line="620" w:lineRule="exact"/>
        <w:ind w:firstLine="632"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line="620" w:lineRule="exact"/>
        <w:ind w:firstLine="632" w:firstLineChars="200"/>
        <w:textAlignment w:val="auto"/>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sz w:val="32"/>
          <w:szCs w:val="32"/>
          <w:lang w:val="zh-CN"/>
        </w:rPr>
        <w:t>附件：1.</w:t>
      </w:r>
      <w:r>
        <w:rPr>
          <w:rFonts w:hint="default" w:ascii="Times New Roman" w:hAnsi="Times New Roman" w:eastAsia="仿宋_GB2312" w:cs="Times New Roman"/>
          <w:color w:val="000000"/>
          <w:kern w:val="0"/>
          <w:sz w:val="32"/>
          <w:szCs w:val="32"/>
          <w:shd w:val="clear" w:color="auto" w:fill="FFFFFF"/>
        </w:rPr>
        <w:t>项目资金分配涉及所有点位自评得分情况表</w:t>
      </w:r>
    </w:p>
    <w:p>
      <w:pPr>
        <w:keepNext w:val="0"/>
        <w:keepLines w:val="0"/>
        <w:pageBreakBefore w:val="0"/>
        <w:widowControl w:val="0"/>
        <w:kinsoku/>
        <w:wordWrap/>
        <w:overflowPunct/>
        <w:topLinePunct w:val="0"/>
        <w:autoSpaceDE/>
        <w:autoSpaceDN/>
        <w:bidi w:val="0"/>
        <w:spacing w:line="620" w:lineRule="exact"/>
        <w:ind w:left="1343" w:leftChars="652" w:firstLine="256" w:firstLineChars="81"/>
        <w:textAlignment w:val="auto"/>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color w:val="000000"/>
          <w:kern w:val="0"/>
          <w:sz w:val="32"/>
          <w:szCs w:val="32"/>
          <w:shd w:val="clear" w:color="auto" w:fill="FFFFFF"/>
        </w:rPr>
        <w:t>2.专项资金绩效目标完成情况自评表</w:t>
      </w:r>
    </w:p>
    <w:p>
      <w:pPr>
        <w:keepNext w:val="0"/>
        <w:keepLines w:val="0"/>
        <w:pageBreakBefore w:val="0"/>
        <w:widowControl w:val="0"/>
        <w:kinsoku/>
        <w:wordWrap/>
        <w:overflowPunct/>
        <w:topLinePunct w:val="0"/>
        <w:autoSpaceDE/>
        <w:autoSpaceDN/>
        <w:bidi w:val="0"/>
        <w:spacing w:line="620" w:lineRule="exact"/>
        <w:ind w:left="1343" w:leftChars="652" w:firstLine="256" w:firstLineChars="81"/>
        <w:textAlignment w:val="auto"/>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color="auto" w:fill="FFFFFF"/>
        </w:rPr>
        <w:t>3.专项资金绩效自评打分表</w:t>
      </w:r>
    </w:p>
    <w:p>
      <w:pPr>
        <w:adjustRightInd w:val="0"/>
        <w:snapToGrid w:val="0"/>
        <w:spacing w:line="590" w:lineRule="exact"/>
        <w:ind w:firstLine="412" w:firstLineChars="200"/>
        <w:rPr>
          <w:rFonts w:hint="default" w:ascii="Times New Roman" w:hAnsi="Times New Roman" w:eastAsia="仿宋_GB2312" w:cs="Times New Roman"/>
          <w:szCs w:val="32"/>
          <w:lang w:val="zh-CN"/>
        </w:rPr>
      </w:pPr>
    </w:p>
    <w:p>
      <w:pPr>
        <w:adjustRightInd w:val="0"/>
        <w:snapToGrid w:val="0"/>
        <w:spacing w:line="590" w:lineRule="exact"/>
        <w:ind w:firstLine="412" w:firstLineChars="200"/>
        <w:rPr>
          <w:rFonts w:hint="default" w:ascii="Times New Roman" w:hAnsi="Times New Roman" w:cs="Times New Roman"/>
          <w:szCs w:val="32"/>
          <w:lang w:val="zh-CN"/>
        </w:rPr>
      </w:pPr>
    </w:p>
    <w:p>
      <w:pPr>
        <w:wordWrap w:val="0"/>
        <w:adjustRightInd w:val="0"/>
        <w:snapToGrid w:val="0"/>
        <w:spacing w:line="590" w:lineRule="exact"/>
        <w:ind w:firstLine="412" w:firstLineChars="200"/>
        <w:jc w:val="center"/>
        <w:rPr>
          <w:rFonts w:hint="default" w:ascii="Times New Roman" w:hAnsi="Times New Roman" w:eastAsia="黑体" w:cs="Times New Roman"/>
          <w:kern w:val="0"/>
          <w:szCs w:val="32"/>
          <w:shd w:val="clear" w:color="auto" w:fill="FFFFFF"/>
          <w:lang w:val="zh-CN"/>
        </w:rPr>
      </w:pPr>
      <w:r>
        <w:rPr>
          <w:rFonts w:hint="default" w:ascii="Times New Roman" w:hAnsi="Times New Roman" w:cs="Times New Roman"/>
          <w:szCs w:val="32"/>
        </w:rPr>
        <w:t xml:space="preserve">               </w:t>
      </w:r>
    </w:p>
    <w:p>
      <w:pPr>
        <w:widowControl/>
        <w:adjustRightInd w:val="0"/>
        <w:snapToGrid w:val="0"/>
        <w:spacing w:line="578" w:lineRule="exact"/>
        <w:jc w:val="left"/>
        <w:rPr>
          <w:rFonts w:hint="default" w:ascii="Times New Roman" w:hAnsi="Times New Roman" w:eastAsia="黑体" w:cs="Times New Roman"/>
          <w:kern w:val="0"/>
          <w:szCs w:val="32"/>
          <w:shd w:val="clear" w:color="auto" w:fill="FFFFFF"/>
          <w:lang w:val="zh-CN"/>
        </w:rPr>
      </w:pPr>
    </w:p>
    <w:p>
      <w:pPr>
        <w:widowControl/>
        <w:adjustRightInd w:val="0"/>
        <w:snapToGrid w:val="0"/>
        <w:spacing w:line="578" w:lineRule="exact"/>
        <w:jc w:val="left"/>
        <w:rPr>
          <w:rFonts w:hint="default" w:ascii="Times New Roman" w:hAnsi="Times New Roman" w:eastAsia="黑体" w:cs="Times New Roman"/>
          <w:kern w:val="0"/>
          <w:szCs w:val="32"/>
          <w:shd w:val="clear" w:color="auto" w:fill="FFFFFF"/>
          <w:lang w:val="zh-CN"/>
        </w:rPr>
      </w:pPr>
    </w:p>
    <w:p>
      <w:pPr>
        <w:widowControl/>
        <w:adjustRightInd w:val="0"/>
        <w:snapToGrid w:val="0"/>
        <w:spacing w:line="578" w:lineRule="exact"/>
        <w:jc w:val="left"/>
        <w:rPr>
          <w:rFonts w:hint="default" w:ascii="Times New Roman" w:hAnsi="Times New Roman" w:eastAsia="黑体" w:cs="Times New Roman"/>
          <w:kern w:val="0"/>
          <w:szCs w:val="32"/>
          <w:shd w:val="clear" w:color="auto" w:fill="FFFFFF"/>
          <w:lang w:val="zh-CN"/>
        </w:rPr>
      </w:pPr>
    </w:p>
    <w:p>
      <w:pPr>
        <w:widowControl/>
        <w:adjustRightInd w:val="0"/>
        <w:snapToGrid w:val="0"/>
        <w:spacing w:line="578" w:lineRule="exact"/>
        <w:jc w:val="left"/>
        <w:rPr>
          <w:rFonts w:hint="default" w:ascii="Times New Roman" w:hAnsi="Times New Roman" w:eastAsia="黑体" w:cs="Times New Roman"/>
          <w:kern w:val="0"/>
          <w:szCs w:val="32"/>
          <w:shd w:val="clear" w:color="auto" w:fill="FFFFFF"/>
          <w:lang w:val="zh-CN"/>
        </w:rPr>
      </w:pPr>
    </w:p>
    <w:p>
      <w:pPr>
        <w:widowControl/>
        <w:adjustRightInd w:val="0"/>
        <w:snapToGrid w:val="0"/>
        <w:spacing w:line="578" w:lineRule="exact"/>
        <w:jc w:val="left"/>
        <w:rPr>
          <w:rFonts w:hint="default" w:ascii="Times New Roman" w:hAnsi="Times New Roman" w:eastAsia="黑体" w:cs="Times New Roman"/>
          <w:kern w:val="0"/>
          <w:szCs w:val="32"/>
          <w:shd w:val="clear" w:color="auto" w:fill="FFFFFF"/>
          <w:lang w:val="zh-CN"/>
        </w:rPr>
      </w:pPr>
    </w:p>
    <w:p>
      <w:pPr>
        <w:pageBreakBefore w:val="0"/>
        <w:widowControl/>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黑体" w:cs="Times New Roman"/>
          <w:kern w:val="0"/>
          <w:sz w:val="32"/>
          <w:szCs w:val="32"/>
          <w:shd w:val="clear" w:color="auto" w:fill="FFFFFF"/>
        </w:rPr>
      </w:pPr>
      <w:r>
        <w:rPr>
          <w:rFonts w:hint="default" w:ascii="Times New Roman" w:hAnsi="Times New Roman" w:eastAsia="黑体" w:cs="Times New Roman"/>
          <w:kern w:val="0"/>
          <w:szCs w:val="32"/>
          <w:shd w:val="clear" w:color="auto" w:fill="FFFFFF"/>
          <w:lang w:val="zh-CN"/>
        </w:rPr>
        <w:br w:type="page"/>
      </w:r>
      <w:r>
        <w:rPr>
          <w:rFonts w:hint="default" w:ascii="Times New Roman" w:hAnsi="Times New Roman" w:eastAsia="黑体" w:cs="Times New Roman"/>
          <w:kern w:val="0"/>
          <w:sz w:val="32"/>
          <w:szCs w:val="32"/>
          <w:shd w:val="clear" w:color="auto" w:fill="FFFFFF"/>
          <w:lang w:val="zh-CN"/>
        </w:rPr>
        <w:t>附件</w:t>
      </w:r>
      <w:r>
        <w:rPr>
          <w:rFonts w:hint="default" w:ascii="Times New Roman" w:hAnsi="Times New Roman" w:eastAsia="黑体" w:cs="Times New Roman"/>
          <w:kern w:val="0"/>
          <w:sz w:val="32"/>
          <w:szCs w:val="32"/>
          <w:shd w:val="clear" w:color="auto" w:fill="FFFFFF"/>
        </w:rPr>
        <w:t>1</w:t>
      </w:r>
    </w:p>
    <w:p>
      <w:pPr>
        <w:pStyle w:val="2"/>
        <w:pageBreakBefore w:val="0"/>
        <w:kinsoku/>
        <w:wordWrap/>
        <w:overflowPunct/>
        <w:topLinePunct w:val="0"/>
        <w:autoSpaceDE/>
        <w:autoSpaceDN/>
        <w:bidi w:val="0"/>
        <w:spacing w:before="0" w:after="0" w:line="600" w:lineRule="exact"/>
        <w:textAlignment w:val="auto"/>
        <w:rPr>
          <w:rFonts w:hint="default"/>
          <w:lang w:val="zh-CN"/>
        </w:rPr>
      </w:pPr>
    </w:p>
    <w:p>
      <w:pPr>
        <w:spacing w:line="578" w:lineRule="exact"/>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项目资金分配涉及所有点位自评得分情况表</w:t>
      </w:r>
    </w:p>
    <w:p>
      <w:pPr>
        <w:spacing w:line="578" w:lineRule="exact"/>
        <w:jc w:val="center"/>
        <w:rPr>
          <w:rFonts w:hint="default" w:ascii="Times New Roman" w:hAnsi="Times New Roman" w:eastAsia="方正小标宋_GBK" w:cs="Times New Roman"/>
          <w:sz w:val="40"/>
          <w:szCs w:val="40"/>
        </w:rPr>
      </w:pPr>
    </w:p>
    <w:tbl>
      <w:tblPr>
        <w:tblStyle w:val="19"/>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43"/>
        <w:gridCol w:w="2861"/>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exact"/>
          <w:jc w:val="center"/>
        </w:trPr>
        <w:tc>
          <w:tcPr>
            <w:tcW w:w="112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_GB2312" w:cs="Times New Roman"/>
                <w:sz w:val="36"/>
                <w:szCs w:val="36"/>
              </w:rPr>
            </w:pPr>
            <w:r>
              <w:rPr>
                <w:rFonts w:hint="default" w:ascii="Times New Roman" w:hAnsi="Times New Roman" w:cs="Times New Roman"/>
                <w:sz w:val="22"/>
                <w:szCs w:val="36"/>
              </w:rPr>
              <w:t>序号</w:t>
            </w:r>
          </w:p>
        </w:tc>
        <w:tc>
          <w:tcPr>
            <w:tcW w:w="384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_GB2312" w:cs="Times New Roman"/>
                <w:sz w:val="36"/>
                <w:szCs w:val="36"/>
              </w:rPr>
            </w:pPr>
            <w:r>
              <w:rPr>
                <w:rFonts w:hint="default" w:ascii="Times New Roman" w:hAnsi="Times New Roman" w:cs="Times New Roman"/>
                <w:sz w:val="22"/>
                <w:szCs w:val="36"/>
              </w:rPr>
              <w:t>项目资金末端分配点位</w:t>
            </w:r>
          </w:p>
        </w:tc>
        <w:tc>
          <w:tcPr>
            <w:tcW w:w="286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_GB2312" w:cs="Times New Roman"/>
                <w:sz w:val="36"/>
                <w:szCs w:val="36"/>
              </w:rPr>
            </w:pPr>
            <w:r>
              <w:rPr>
                <w:rFonts w:hint="default" w:ascii="Times New Roman" w:hAnsi="Times New Roman" w:cs="Times New Roman"/>
                <w:sz w:val="22"/>
                <w:szCs w:val="36"/>
              </w:rPr>
              <w:t>自评得分（百分制）</w:t>
            </w:r>
          </w:p>
        </w:tc>
        <w:tc>
          <w:tcPr>
            <w:tcW w:w="99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_GB2312" w:cs="Times New Roman"/>
                <w:sz w:val="36"/>
                <w:szCs w:val="36"/>
              </w:rPr>
            </w:pPr>
            <w:r>
              <w:rPr>
                <w:rFonts w:hint="default" w:ascii="Times New Roman" w:hAnsi="Times New Roman" w:cs="Times New Roman"/>
                <w:sz w:val="22"/>
                <w:szCs w:val="3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jc w:val="center"/>
        </w:trPr>
        <w:tc>
          <w:tcPr>
            <w:tcW w:w="112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36"/>
                <w:szCs w:val="36"/>
              </w:rPr>
            </w:pPr>
            <w:r>
              <w:rPr>
                <w:rFonts w:hint="default" w:ascii="Times New Roman" w:hAnsi="Times New Roman" w:cs="Times New Roman"/>
                <w:sz w:val="22"/>
                <w:szCs w:val="36"/>
              </w:rPr>
              <w:t>1</w:t>
            </w:r>
          </w:p>
        </w:tc>
        <w:tc>
          <w:tcPr>
            <w:tcW w:w="384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_GB2312" w:cs="Times New Roman"/>
                <w:sz w:val="36"/>
                <w:szCs w:val="36"/>
              </w:rPr>
            </w:pPr>
            <w:r>
              <w:rPr>
                <w:rFonts w:hint="default" w:ascii="Times New Roman" w:hAnsi="Times New Roman" w:cs="Times New Roman"/>
                <w:sz w:val="22"/>
                <w:szCs w:val="36"/>
              </w:rPr>
              <w:t>市林业局</w:t>
            </w:r>
          </w:p>
        </w:tc>
        <w:tc>
          <w:tcPr>
            <w:tcW w:w="286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_GB2312" w:cs="Times New Roman"/>
                <w:sz w:val="36"/>
                <w:szCs w:val="36"/>
              </w:rPr>
            </w:pPr>
            <w:r>
              <w:rPr>
                <w:rFonts w:hint="default" w:ascii="Times New Roman" w:hAnsi="Times New Roman" w:cs="Times New Roman"/>
                <w:sz w:val="22"/>
                <w:szCs w:val="36"/>
              </w:rPr>
              <w:t>97.64</w:t>
            </w:r>
          </w:p>
        </w:tc>
        <w:tc>
          <w:tcPr>
            <w:tcW w:w="99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_GB2312" w:cs="Times New Roman"/>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jc w:val="center"/>
        </w:trPr>
        <w:tc>
          <w:tcPr>
            <w:tcW w:w="112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36"/>
                <w:szCs w:val="36"/>
              </w:rPr>
            </w:pPr>
            <w:r>
              <w:rPr>
                <w:rFonts w:hint="default" w:ascii="Times New Roman" w:hAnsi="Times New Roman" w:cs="Times New Roman"/>
                <w:sz w:val="22"/>
                <w:szCs w:val="36"/>
              </w:rPr>
              <w:t>2</w:t>
            </w:r>
          </w:p>
        </w:tc>
        <w:tc>
          <w:tcPr>
            <w:tcW w:w="384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_GB2312" w:cs="Times New Roman"/>
                <w:sz w:val="36"/>
                <w:szCs w:val="36"/>
              </w:rPr>
            </w:pPr>
          </w:p>
        </w:tc>
        <w:tc>
          <w:tcPr>
            <w:tcW w:w="286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_GB2312" w:cs="Times New Roman"/>
                <w:sz w:val="36"/>
                <w:szCs w:val="36"/>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_GB2312" w:cs="Times New Roman"/>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jc w:val="center"/>
        </w:trPr>
        <w:tc>
          <w:tcPr>
            <w:tcW w:w="112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cs="Times New Roman"/>
                <w:sz w:val="36"/>
                <w:szCs w:val="36"/>
              </w:rPr>
            </w:pPr>
            <w:r>
              <w:rPr>
                <w:rFonts w:hint="default" w:ascii="Times New Roman" w:hAnsi="Times New Roman" w:cs="Times New Roman"/>
                <w:sz w:val="22"/>
                <w:szCs w:val="36"/>
              </w:rPr>
              <w:t>3</w:t>
            </w:r>
          </w:p>
        </w:tc>
        <w:tc>
          <w:tcPr>
            <w:tcW w:w="384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_GB2312" w:cs="Times New Roman"/>
                <w:sz w:val="36"/>
                <w:szCs w:val="36"/>
              </w:rPr>
            </w:pPr>
          </w:p>
        </w:tc>
        <w:tc>
          <w:tcPr>
            <w:tcW w:w="2861"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_GB2312" w:cs="Times New Roman"/>
                <w:sz w:val="36"/>
                <w:szCs w:val="36"/>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_GB2312" w:cs="Times New Roman"/>
                <w:sz w:val="36"/>
                <w:szCs w:val="36"/>
              </w:rPr>
            </w:pPr>
          </w:p>
        </w:tc>
      </w:tr>
    </w:tbl>
    <w:p>
      <w:pPr>
        <w:spacing w:line="400" w:lineRule="exact"/>
        <w:jc w:val="left"/>
        <w:rPr>
          <w:rFonts w:hint="default" w:ascii="Times New Roman" w:hAnsi="Times New Roman" w:eastAsia="仿宋_GB2312" w:cs="Times New Roman"/>
          <w:sz w:val="32"/>
          <w:szCs w:val="32"/>
        </w:rPr>
      </w:pPr>
      <w:r>
        <w:rPr>
          <w:rFonts w:hint="default" w:ascii="Times New Roman" w:hAnsi="Times New Roman" w:cs="Times New Roman"/>
          <w:szCs w:val="32"/>
        </w:rPr>
        <w:t>备注：1.项目资金末端分配点位包括县（市、区）、市级部门下属单位及一次性单位等。</w:t>
      </w:r>
    </w:p>
    <w:p>
      <w:pPr>
        <w:widowControl/>
        <w:adjustRightInd w:val="0"/>
        <w:snapToGrid w:val="0"/>
        <w:spacing w:line="620" w:lineRule="exact"/>
        <w:ind w:firstLine="618" w:firstLineChars="300"/>
        <w:jc w:val="left"/>
        <w:rPr>
          <w:rFonts w:hint="default" w:ascii="Times New Roman" w:hAnsi="Times New Roman" w:cs="Times New Roman"/>
          <w:szCs w:val="32"/>
        </w:rPr>
      </w:pPr>
      <w:r>
        <w:rPr>
          <w:rFonts w:hint="default" w:ascii="Times New Roman" w:hAnsi="Times New Roman" w:cs="Times New Roman"/>
          <w:szCs w:val="32"/>
        </w:rPr>
        <w:t>2.自评得分（百分制）从高到低划分为优、良、中、差四个档次，各个档次数量占比分别为20%、20%、55%、5%，且不同档次间得分分值应体现差异化，同档次得分分值相同的比例不超过该档次总数量的10%。</w:t>
      </w:r>
    </w:p>
    <w:p>
      <w:pPr>
        <w:widowControl/>
        <w:adjustRightInd w:val="0"/>
        <w:snapToGrid w:val="0"/>
        <w:spacing w:line="620" w:lineRule="exact"/>
        <w:jc w:val="left"/>
        <w:rPr>
          <w:rFonts w:hint="default" w:ascii="Times New Roman" w:hAnsi="Times New Roman" w:cs="Times New Roman"/>
          <w:szCs w:val="32"/>
        </w:rPr>
      </w:pPr>
    </w:p>
    <w:p>
      <w:pPr>
        <w:widowControl/>
        <w:adjustRightInd w:val="0"/>
        <w:snapToGrid w:val="0"/>
        <w:spacing w:line="620" w:lineRule="exact"/>
        <w:jc w:val="left"/>
        <w:rPr>
          <w:rFonts w:hint="default" w:ascii="Times New Roman" w:hAnsi="Times New Roman" w:cs="Times New Roman"/>
          <w:szCs w:val="21"/>
        </w:rPr>
      </w:pPr>
    </w:p>
    <w:p>
      <w:pPr>
        <w:widowControl/>
        <w:adjustRightInd w:val="0"/>
        <w:snapToGrid w:val="0"/>
        <w:spacing w:line="620" w:lineRule="exact"/>
        <w:jc w:val="left"/>
        <w:rPr>
          <w:rFonts w:hint="default" w:ascii="Times New Roman" w:hAnsi="Times New Roman" w:cs="Times New Roman"/>
          <w:szCs w:val="21"/>
        </w:rPr>
      </w:pPr>
    </w:p>
    <w:p>
      <w:pPr>
        <w:widowControl/>
        <w:adjustRightInd w:val="0"/>
        <w:snapToGrid w:val="0"/>
        <w:spacing w:line="620" w:lineRule="exact"/>
        <w:jc w:val="left"/>
        <w:rPr>
          <w:rFonts w:hint="default" w:ascii="Times New Roman" w:hAnsi="Times New Roman" w:cs="Times New Roman"/>
          <w:szCs w:val="21"/>
        </w:rPr>
      </w:pPr>
    </w:p>
    <w:p>
      <w:pPr>
        <w:widowControl/>
        <w:adjustRightInd w:val="0"/>
        <w:snapToGrid w:val="0"/>
        <w:spacing w:line="620" w:lineRule="exact"/>
        <w:jc w:val="left"/>
        <w:rPr>
          <w:rFonts w:hint="default" w:ascii="Times New Roman" w:hAnsi="Times New Roman" w:cs="Times New Roman"/>
          <w:szCs w:val="21"/>
        </w:rPr>
      </w:pPr>
    </w:p>
    <w:p>
      <w:pPr>
        <w:widowControl/>
        <w:adjustRightInd w:val="0"/>
        <w:snapToGrid w:val="0"/>
        <w:spacing w:line="620" w:lineRule="exact"/>
        <w:jc w:val="left"/>
        <w:rPr>
          <w:rFonts w:hint="default" w:ascii="Times New Roman" w:hAnsi="Times New Roman" w:cs="Times New Roman"/>
          <w:szCs w:val="21"/>
        </w:rPr>
      </w:pPr>
    </w:p>
    <w:p>
      <w:pPr>
        <w:pStyle w:val="2"/>
        <w:rPr>
          <w:rFonts w:hint="default"/>
        </w:rPr>
      </w:pPr>
    </w:p>
    <w:p>
      <w:pPr>
        <w:widowControl/>
        <w:adjustRightInd w:val="0"/>
        <w:snapToGrid w:val="0"/>
        <w:spacing w:line="620" w:lineRule="exact"/>
        <w:jc w:val="left"/>
        <w:rPr>
          <w:rFonts w:hint="default" w:ascii="Times New Roman" w:hAnsi="Times New Roman" w:cs="Times New Roman"/>
          <w:szCs w:val="21"/>
        </w:rPr>
      </w:pPr>
    </w:p>
    <w:p>
      <w:pPr>
        <w:pStyle w:val="18"/>
        <w:spacing w:after="0" w:line="578" w:lineRule="exact"/>
        <w:ind w:left="0" w:leftChars="0" w:firstLine="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tbl>
      <w:tblPr>
        <w:tblStyle w:val="19"/>
        <w:tblW w:w="10233" w:type="dxa"/>
        <w:jc w:val="center"/>
        <w:tblLayout w:type="fixed"/>
        <w:tblCellMar>
          <w:top w:w="0" w:type="dxa"/>
          <w:left w:w="108" w:type="dxa"/>
          <w:bottom w:w="0" w:type="dxa"/>
          <w:right w:w="108" w:type="dxa"/>
        </w:tblCellMar>
      </w:tblPr>
      <w:tblGrid>
        <w:gridCol w:w="652"/>
        <w:gridCol w:w="1081"/>
        <w:gridCol w:w="1250"/>
        <w:gridCol w:w="1312"/>
        <w:gridCol w:w="1127"/>
        <w:gridCol w:w="971"/>
        <w:gridCol w:w="1061"/>
        <w:gridCol w:w="938"/>
        <w:gridCol w:w="1841"/>
      </w:tblGrid>
      <w:tr>
        <w:tblPrEx>
          <w:tblCellMar>
            <w:top w:w="0" w:type="dxa"/>
            <w:left w:w="108" w:type="dxa"/>
            <w:bottom w:w="0" w:type="dxa"/>
            <w:right w:w="108" w:type="dxa"/>
          </w:tblCellMar>
        </w:tblPrEx>
        <w:trPr>
          <w:trHeight w:val="576" w:hRule="atLeast"/>
          <w:jc w:val="center"/>
        </w:trPr>
        <w:tc>
          <w:tcPr>
            <w:tcW w:w="10233" w:type="dxa"/>
            <w:gridSpan w:val="9"/>
            <w:tcMar>
              <w:top w:w="15" w:type="dxa"/>
              <w:left w:w="15" w:type="dxa"/>
              <w:bottom w:w="15" w:type="dxa"/>
              <w:right w:w="15" w:type="dxa"/>
            </w:tcMar>
            <w:vAlign w:val="center"/>
          </w:tcPr>
          <w:p>
            <w:pPr>
              <w:widowControl/>
              <w:spacing w:line="600" w:lineRule="exact"/>
              <w:jc w:val="center"/>
              <w:textAlignment w:val="center"/>
              <w:rPr>
                <w:rFonts w:hint="default" w:ascii="Times New Roman" w:hAnsi="Times New Roman" w:eastAsia="黑体" w:cs="Times New Roman"/>
                <w:color w:val="000000"/>
                <w:sz w:val="30"/>
                <w:szCs w:val="30"/>
              </w:rPr>
            </w:pPr>
            <w:r>
              <w:rPr>
                <w:rFonts w:hint="default" w:ascii="Times New Roman" w:hAnsi="Times New Roman" w:eastAsia="方正小标宋简体" w:cs="Times New Roman"/>
                <w:color w:val="000000"/>
                <w:kern w:val="0"/>
                <w:sz w:val="40"/>
                <w:szCs w:val="40"/>
              </w:rPr>
              <w:t>专项资金绩效目标完成情况自评表</w:t>
            </w:r>
          </w:p>
        </w:tc>
      </w:tr>
      <w:tr>
        <w:tblPrEx>
          <w:tblCellMar>
            <w:top w:w="0" w:type="dxa"/>
            <w:left w:w="108" w:type="dxa"/>
            <w:bottom w:w="0" w:type="dxa"/>
            <w:right w:w="108"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项目名称</w:t>
            </w:r>
          </w:p>
        </w:tc>
        <w:tc>
          <w:tcPr>
            <w:tcW w:w="5938"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2024年市本级现代林业发展资金</w:t>
            </w:r>
          </w:p>
        </w:tc>
      </w:tr>
      <w:tr>
        <w:tblPrEx>
          <w:tblCellMar>
            <w:top w:w="0" w:type="dxa"/>
            <w:left w:w="108" w:type="dxa"/>
            <w:bottom w:w="0" w:type="dxa"/>
            <w:right w:w="108"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预算单位</w:t>
            </w:r>
          </w:p>
        </w:tc>
        <w:tc>
          <w:tcPr>
            <w:tcW w:w="5938"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遂宁市林业局部门</w:t>
            </w:r>
          </w:p>
        </w:tc>
      </w:tr>
      <w:tr>
        <w:tblPrEx>
          <w:tblCellMar>
            <w:top w:w="0" w:type="dxa"/>
            <w:left w:w="108" w:type="dxa"/>
            <w:bottom w:w="0" w:type="dxa"/>
            <w:right w:w="108"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项目类型</w:t>
            </w:r>
          </w:p>
        </w:tc>
        <w:tc>
          <w:tcPr>
            <w:tcW w:w="5938"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lef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现代林业发展资金</w:t>
            </w:r>
          </w:p>
        </w:tc>
      </w:tr>
      <w:tr>
        <w:tblPrEx>
          <w:tblCellMar>
            <w:top w:w="0" w:type="dxa"/>
            <w:left w:w="108" w:type="dxa"/>
            <w:bottom w:w="0" w:type="dxa"/>
            <w:right w:w="108"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项目 概况</w:t>
            </w:r>
          </w:p>
        </w:tc>
        <w:tc>
          <w:tcPr>
            <w:tcW w:w="3643"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00" w:lineRule="exact"/>
              <w:jc w:val="left"/>
              <w:textAlignment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中长期规划（名称、文号，仅指</w:t>
            </w:r>
          </w:p>
          <w:p>
            <w:pPr>
              <w:widowControl/>
              <w:spacing w:line="3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常年项目）</w:t>
            </w:r>
          </w:p>
        </w:tc>
        <w:tc>
          <w:tcPr>
            <w:tcW w:w="5938"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lef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《中共中央办公厅 国务院办公厅关于全面加强新形势下森林草原防灭火工作的意见》（中办发〔2022〕60号）、《遂宁市人民政府办公室关于印发〈遂宁市国家森林城市创建方案〉的通知》（遂府办文〔2022〕58号）</w:t>
            </w:r>
          </w:p>
        </w:tc>
      </w:tr>
      <w:tr>
        <w:tblPrEx>
          <w:tblCellMar>
            <w:top w:w="0" w:type="dxa"/>
            <w:left w:w="108" w:type="dxa"/>
            <w:bottom w:w="0" w:type="dxa"/>
            <w:right w:w="108"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rPr>
            </w:pPr>
          </w:p>
        </w:tc>
        <w:tc>
          <w:tcPr>
            <w:tcW w:w="3643"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lef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按照财政资金管理使用要求</w:t>
            </w:r>
          </w:p>
        </w:tc>
      </w:tr>
      <w:tr>
        <w:tblPrEx>
          <w:tblCellMar>
            <w:top w:w="0" w:type="dxa"/>
            <w:left w:w="108" w:type="dxa"/>
            <w:bottom w:w="0" w:type="dxa"/>
            <w:right w:w="108"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rPr>
            </w:pPr>
          </w:p>
        </w:tc>
        <w:tc>
          <w:tcPr>
            <w:tcW w:w="3643"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绩效分配方式</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sym w:font="Times New Roman" w:char="F0A3"/>
            </w:r>
            <w:r>
              <w:rPr>
                <w:rFonts w:hint="default" w:ascii="Times New Roman" w:hAnsi="Times New Roman" w:eastAsia="仿宋_GB2312" w:cs="Times New Roman"/>
                <w:color w:val="000000"/>
                <w:kern w:val="0"/>
                <w:sz w:val="24"/>
              </w:rPr>
              <w:t>因素法</w:t>
            </w:r>
          </w:p>
        </w:tc>
        <w:tc>
          <w:tcPr>
            <w:tcW w:w="203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sym w:font="Times New Roman" w:char="F0A3"/>
            </w:r>
            <w:r>
              <w:rPr>
                <w:rFonts w:hint="default" w:ascii="Times New Roman" w:hAnsi="Times New Roman" w:eastAsia="仿宋_GB2312" w:cs="Times New Roman"/>
                <w:color w:val="000000"/>
                <w:kern w:val="0"/>
                <w:sz w:val="24"/>
              </w:rPr>
              <w:t>项目法</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■据实据效</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■因素法与项目法相结合</w:t>
            </w:r>
          </w:p>
        </w:tc>
      </w:tr>
      <w:tr>
        <w:tblPrEx>
          <w:tblCellMar>
            <w:top w:w="0" w:type="dxa"/>
            <w:left w:w="108" w:type="dxa"/>
            <w:bottom w:w="0" w:type="dxa"/>
            <w:right w:w="108"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rPr>
            </w:pPr>
          </w:p>
        </w:tc>
        <w:tc>
          <w:tcPr>
            <w:tcW w:w="3643"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立项依据</w:t>
            </w:r>
          </w:p>
        </w:tc>
        <w:tc>
          <w:tcPr>
            <w:tcW w:w="5938"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lef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《中共中央办公厅 国务院办公厅关于全面加强新形势下森林草原防灭火工作的意见》（中办发〔2022〕60号）、《遂宁市人民政府办公室关于印发〈遂宁市国家森林城市创建方案〉的通知》（遂府办文〔2022〕58号）、《中共遂宁市委办公室 遂宁市人民政府办公室关于印发遂宁市深化卫生健康、自然资源和林业领域综合执法改革实施方案的通知》（遂委办发〔2021〕3号</w:t>
            </w:r>
          </w:p>
        </w:tc>
      </w:tr>
      <w:tr>
        <w:tblPrEx>
          <w:tblCellMar>
            <w:top w:w="0" w:type="dxa"/>
            <w:left w:w="108" w:type="dxa"/>
            <w:bottom w:w="0" w:type="dxa"/>
            <w:right w:w="108"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rPr>
            </w:pPr>
          </w:p>
        </w:tc>
        <w:tc>
          <w:tcPr>
            <w:tcW w:w="3643"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使用范围</w:t>
            </w:r>
          </w:p>
        </w:tc>
        <w:tc>
          <w:tcPr>
            <w:tcW w:w="5938"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lef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用于更新市本级森林防灭火储备物资；支付《四川省遂宁市国家森林城市建设总体规划》编制经费；开展执法鉴定、涉审批处罚核查鉴定、野生动植物鉴定以及森林督查图斑变化鉴定、重大项目涉林违法调查等。</w:t>
            </w:r>
          </w:p>
        </w:tc>
      </w:tr>
      <w:tr>
        <w:tblPrEx>
          <w:tblCellMar>
            <w:top w:w="0" w:type="dxa"/>
            <w:left w:w="108" w:type="dxa"/>
            <w:bottom w:w="0" w:type="dxa"/>
            <w:right w:w="108"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rPr>
            </w:pPr>
          </w:p>
        </w:tc>
        <w:tc>
          <w:tcPr>
            <w:tcW w:w="3643"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left"/>
              <w:rPr>
                <w:rFonts w:hint="default" w:ascii="Times New Roman" w:hAnsi="Times New Roman" w:eastAsia="仿宋_GB2312" w:cs="Times New Roman"/>
                <w:color w:val="000000"/>
                <w:sz w:val="24"/>
              </w:rPr>
            </w:pPr>
          </w:p>
        </w:tc>
      </w:tr>
      <w:tr>
        <w:tblPrEx>
          <w:tblCellMar>
            <w:top w:w="0" w:type="dxa"/>
            <w:left w:w="108" w:type="dxa"/>
            <w:bottom w:w="0" w:type="dxa"/>
            <w:right w:w="108"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rPr>
            </w:pPr>
          </w:p>
        </w:tc>
        <w:tc>
          <w:tcPr>
            <w:tcW w:w="3643"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长期</w:t>
            </w:r>
          </w:p>
        </w:tc>
      </w:tr>
      <w:tr>
        <w:tblPrEx>
          <w:tblCellMar>
            <w:top w:w="0" w:type="dxa"/>
            <w:left w:w="108" w:type="dxa"/>
            <w:bottom w:w="0" w:type="dxa"/>
            <w:right w:w="108"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项目资金</w:t>
            </w:r>
          </w:p>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（万元）</w:t>
            </w:r>
          </w:p>
        </w:tc>
        <w:tc>
          <w:tcPr>
            <w:tcW w:w="256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00" w:lineRule="exact"/>
              <w:jc w:val="left"/>
              <w:textAlignment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211.73</w:t>
            </w:r>
          </w:p>
        </w:tc>
      </w:tr>
      <w:tr>
        <w:tblPrEx>
          <w:tblCellMar>
            <w:top w:w="0" w:type="dxa"/>
            <w:left w:w="108" w:type="dxa"/>
            <w:bottom w:w="0" w:type="dxa"/>
            <w:right w:w="108"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rPr>
            </w:pPr>
          </w:p>
        </w:tc>
        <w:tc>
          <w:tcPr>
            <w:tcW w:w="256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其中：财政拨款</w:t>
            </w:r>
          </w:p>
        </w:tc>
        <w:tc>
          <w:tcPr>
            <w:tcW w:w="5938"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211.73</w:t>
            </w:r>
          </w:p>
        </w:tc>
      </w:tr>
      <w:tr>
        <w:tblPrEx>
          <w:tblCellMar>
            <w:top w:w="0" w:type="dxa"/>
            <w:left w:w="108" w:type="dxa"/>
            <w:bottom w:w="0" w:type="dxa"/>
            <w:right w:w="108"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rPr>
            </w:pPr>
          </w:p>
        </w:tc>
        <w:tc>
          <w:tcPr>
            <w:tcW w:w="2562"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right"/>
              <w:rPr>
                <w:rFonts w:hint="default" w:ascii="Times New Roman" w:hAnsi="Times New Roman" w:eastAsia="仿宋_GB2312" w:cs="Times New Roman"/>
                <w:color w:val="000000"/>
                <w:sz w:val="24"/>
              </w:rPr>
            </w:pPr>
          </w:p>
        </w:tc>
      </w:tr>
      <w:tr>
        <w:tblPrEx>
          <w:tblCellMar>
            <w:top w:w="0" w:type="dxa"/>
            <w:left w:w="108" w:type="dxa"/>
            <w:bottom w:w="0" w:type="dxa"/>
            <w:right w:w="108"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总体 目标</w:t>
            </w:r>
          </w:p>
        </w:tc>
        <w:tc>
          <w:tcPr>
            <w:tcW w:w="9581" w:type="dxa"/>
            <w:gridSpan w:val="8"/>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年度目标</w:t>
            </w:r>
          </w:p>
        </w:tc>
      </w:tr>
      <w:tr>
        <w:tblPrEx>
          <w:tblCellMar>
            <w:top w:w="0" w:type="dxa"/>
            <w:left w:w="108" w:type="dxa"/>
            <w:bottom w:w="0" w:type="dxa"/>
            <w:right w:w="108"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rPr>
            </w:pPr>
          </w:p>
        </w:tc>
        <w:tc>
          <w:tcPr>
            <w:tcW w:w="9581" w:type="dxa"/>
            <w:gridSpan w:val="8"/>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开展国家森林城市建设总体规划编制，提升森林防灭火能力，保障林业领域综合行政执法。</w:t>
            </w:r>
          </w:p>
        </w:tc>
      </w:tr>
      <w:tr>
        <w:tblPrEx>
          <w:tblCellMar>
            <w:top w:w="0" w:type="dxa"/>
            <w:left w:w="108" w:type="dxa"/>
            <w:bottom w:w="0" w:type="dxa"/>
            <w:right w:w="108"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绩效 指标</w:t>
            </w:r>
          </w:p>
        </w:tc>
        <w:tc>
          <w:tcPr>
            <w:tcW w:w="108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一级指标</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二级指标</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三级指标</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指标性质</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指标值</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度量单位</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权重</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实际完成指标值</w:t>
            </w:r>
          </w:p>
        </w:tc>
      </w:tr>
      <w:tr>
        <w:tblPrEx>
          <w:tblCellMar>
            <w:top w:w="0" w:type="dxa"/>
            <w:left w:w="108" w:type="dxa"/>
            <w:bottom w:w="0" w:type="dxa"/>
            <w:right w:w="108"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cBorders>
            <w:vAlign w:val="center"/>
          </w:tcPr>
          <w:p>
            <w:pPr>
              <w:widowControl/>
              <w:jc w:val="left"/>
              <w:rPr>
                <w:rFonts w:hint="default" w:ascii="Times New Roman" w:hAnsi="Times New Roman" w:eastAsia="仿宋_GB2312" w:cs="Times New Roman"/>
                <w:color w:val="000000"/>
                <w:sz w:val="24"/>
              </w:rPr>
            </w:pPr>
          </w:p>
        </w:tc>
        <w:tc>
          <w:tcPr>
            <w:tcW w:w="10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产出指标</w:t>
            </w:r>
          </w:p>
        </w:tc>
        <w:tc>
          <w:tcPr>
            <w:tcW w:w="125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数量指标</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00" w:lineRule="exact"/>
              <w:jc w:val="left"/>
              <w:textAlignment w:val="center"/>
              <w:rPr>
                <w:rStyle w:val="76"/>
                <w:rFonts w:hint="default" w:ascii="Times New Roman" w:hAnsi="Times New Roman" w:eastAsia="仿宋_GB2312" w:cs="Times New Roman"/>
              </w:rPr>
            </w:pPr>
            <w:r>
              <w:rPr>
                <w:rStyle w:val="76"/>
                <w:rFonts w:hint="default" w:ascii="Times New Roman" w:hAnsi="Times New Roman" w:eastAsia="仿宋_GB2312" w:cs="Times New Roman"/>
              </w:rPr>
              <w:t>国家森林城市建设总体规划</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4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个</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5</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1个</w:t>
            </w:r>
          </w:p>
        </w:tc>
      </w:tr>
      <w:tr>
        <w:tblPrEx>
          <w:tblCellMar>
            <w:top w:w="0" w:type="dxa"/>
            <w:left w:w="108" w:type="dxa"/>
            <w:bottom w:w="0" w:type="dxa"/>
            <w:right w:w="108"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cBorders>
            <w:vAlign w:val="center"/>
          </w:tcPr>
          <w:p>
            <w:pPr>
              <w:widowControl/>
              <w:jc w:val="left"/>
              <w:rPr>
                <w:rFonts w:hint="default" w:ascii="Times New Roman" w:hAnsi="Times New Roman" w:eastAsia="仿宋_GB2312" w:cs="Times New Roman"/>
                <w:color w:val="000000"/>
                <w:sz w:val="24"/>
              </w:rPr>
            </w:pPr>
          </w:p>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rPr>
            </w:pP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rPr>
            </w:pP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00" w:lineRule="exact"/>
              <w:jc w:val="left"/>
              <w:textAlignment w:val="center"/>
              <w:rPr>
                <w:rStyle w:val="76"/>
                <w:rFonts w:hint="default" w:ascii="Times New Roman" w:hAnsi="Times New Roman" w:eastAsia="仿宋_GB2312" w:cs="Times New Roman"/>
              </w:rPr>
            </w:pPr>
            <w:r>
              <w:rPr>
                <w:rStyle w:val="76"/>
                <w:rFonts w:hint="default" w:ascii="Times New Roman" w:hAnsi="Times New Roman" w:eastAsia="仿宋_GB2312" w:cs="Times New Roman"/>
              </w:rPr>
              <w:t>森林防灭火物资购买</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5</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1批</w:t>
            </w:r>
          </w:p>
        </w:tc>
      </w:tr>
      <w:tr>
        <w:tblPrEx>
          <w:tblCellMar>
            <w:top w:w="0" w:type="dxa"/>
            <w:left w:w="108" w:type="dxa"/>
            <w:bottom w:w="0" w:type="dxa"/>
            <w:right w:w="108"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cBorders>
            <w:vAlign w:val="center"/>
          </w:tcPr>
          <w:p>
            <w:pPr>
              <w:widowControl/>
              <w:jc w:val="left"/>
              <w:rPr>
                <w:rFonts w:hint="default" w:ascii="Times New Roman" w:hAnsi="Times New Roman" w:eastAsia="仿宋_GB2312" w:cs="Times New Roman"/>
                <w:color w:val="000000"/>
                <w:sz w:val="24"/>
              </w:rPr>
            </w:pPr>
          </w:p>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rPr>
            </w:pP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rPr>
            </w:pP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00" w:lineRule="exact"/>
              <w:jc w:val="left"/>
              <w:textAlignment w:val="center"/>
              <w:rPr>
                <w:rStyle w:val="76"/>
                <w:rFonts w:hint="default" w:ascii="Times New Roman" w:hAnsi="Times New Roman" w:eastAsia="仿宋_GB2312" w:cs="Times New Roman"/>
              </w:rPr>
            </w:pPr>
            <w:r>
              <w:rPr>
                <w:rStyle w:val="76"/>
                <w:rFonts w:hint="default" w:ascii="Times New Roman" w:hAnsi="Times New Roman" w:eastAsia="仿宋_GB2312" w:cs="Times New Roman"/>
              </w:rPr>
              <w:t>林业行政案件现场调查</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30</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次</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5</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31次</w:t>
            </w:r>
          </w:p>
        </w:tc>
      </w:tr>
      <w:tr>
        <w:tblPrEx>
          <w:tblCellMar>
            <w:top w:w="0" w:type="dxa"/>
            <w:left w:w="108" w:type="dxa"/>
            <w:bottom w:w="0" w:type="dxa"/>
            <w:right w:w="108"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cBorders>
            <w:vAlign w:val="center"/>
          </w:tcPr>
          <w:p>
            <w:pPr>
              <w:widowControl/>
              <w:jc w:val="left"/>
              <w:rPr>
                <w:rFonts w:hint="default" w:ascii="Times New Roman" w:hAnsi="Times New Roman" w:eastAsia="仿宋_GB2312" w:cs="Times New Roman"/>
                <w:color w:val="000000"/>
                <w:sz w:val="24"/>
              </w:rPr>
            </w:pPr>
          </w:p>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rPr>
            </w:pP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rPr>
            </w:pP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00" w:lineRule="exact"/>
              <w:jc w:val="left"/>
              <w:textAlignment w:val="center"/>
              <w:rPr>
                <w:rStyle w:val="76"/>
                <w:rFonts w:hint="default" w:ascii="Times New Roman" w:hAnsi="Times New Roman" w:eastAsia="仿宋_GB2312" w:cs="Times New Roman"/>
              </w:rPr>
            </w:pPr>
            <w:r>
              <w:rPr>
                <w:rStyle w:val="76"/>
                <w:rFonts w:hint="default" w:ascii="Times New Roman" w:hAnsi="Times New Roman" w:eastAsia="仿宋_GB2312" w:cs="Times New Roman"/>
              </w:rPr>
              <w:t>违法项目整改情况抽查</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30</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个</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5</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30个</w:t>
            </w:r>
          </w:p>
        </w:tc>
      </w:tr>
      <w:tr>
        <w:tblPrEx>
          <w:tblCellMar>
            <w:top w:w="0" w:type="dxa"/>
            <w:left w:w="108" w:type="dxa"/>
            <w:bottom w:w="0" w:type="dxa"/>
            <w:right w:w="108"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cBorders>
            <w:vAlign w:val="center"/>
          </w:tcPr>
          <w:p>
            <w:pPr>
              <w:widowControl/>
              <w:jc w:val="left"/>
              <w:rPr>
                <w:rFonts w:hint="default" w:ascii="Times New Roman" w:hAnsi="Times New Roman" w:eastAsia="仿宋_GB2312" w:cs="Times New Roman"/>
                <w:color w:val="000000"/>
                <w:sz w:val="24"/>
              </w:rPr>
            </w:pPr>
          </w:p>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rPr>
            </w:pP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rPr>
            </w:pP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00" w:lineRule="exact"/>
              <w:jc w:val="left"/>
              <w:textAlignment w:val="center"/>
              <w:rPr>
                <w:rStyle w:val="76"/>
                <w:rFonts w:hint="default" w:ascii="Times New Roman" w:hAnsi="Times New Roman" w:eastAsia="仿宋_GB2312" w:cs="Times New Roman"/>
              </w:rPr>
            </w:pPr>
            <w:r>
              <w:rPr>
                <w:rStyle w:val="76"/>
                <w:rFonts w:hint="default" w:ascii="Times New Roman" w:hAnsi="Times New Roman" w:eastAsia="仿宋_GB2312" w:cs="Times New Roman"/>
              </w:rPr>
              <w:t>国家森林督查整改抽查</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10</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个</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5</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10个</w:t>
            </w:r>
          </w:p>
        </w:tc>
      </w:tr>
      <w:tr>
        <w:tblPrEx>
          <w:tblCellMar>
            <w:top w:w="0" w:type="dxa"/>
            <w:left w:w="108" w:type="dxa"/>
            <w:bottom w:w="0" w:type="dxa"/>
            <w:right w:w="108"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cBorders>
            <w:vAlign w:val="center"/>
          </w:tcPr>
          <w:p>
            <w:pPr>
              <w:widowControl/>
              <w:jc w:val="left"/>
              <w:rPr>
                <w:rFonts w:hint="default" w:ascii="Times New Roman" w:hAnsi="Times New Roman" w:eastAsia="仿宋_GB2312" w:cs="Times New Roman"/>
                <w:color w:val="000000"/>
                <w:sz w:val="24"/>
              </w:rPr>
            </w:pPr>
          </w:p>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rPr>
            </w:pPr>
          </w:p>
        </w:tc>
        <w:tc>
          <w:tcPr>
            <w:tcW w:w="125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质量指标</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rPr>
                <w:rFonts w:hint="default" w:ascii="Times New Roman" w:hAnsi="Times New Roman" w:eastAsia="仿宋_GB2312" w:cs="Times New Roman"/>
                <w:color w:val="000000"/>
                <w:sz w:val="24"/>
              </w:rPr>
            </w:pPr>
            <w:r>
              <w:rPr>
                <w:rStyle w:val="76"/>
                <w:rFonts w:hint="default" w:ascii="Times New Roman" w:hAnsi="Times New Roman" w:eastAsia="仿宋_GB2312" w:cs="Times New Roman"/>
              </w:rPr>
              <w:t>林业行政案件查处率</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90</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5</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100%</w:t>
            </w:r>
          </w:p>
        </w:tc>
      </w:tr>
      <w:tr>
        <w:tblPrEx>
          <w:tblCellMar>
            <w:top w:w="0" w:type="dxa"/>
            <w:left w:w="108" w:type="dxa"/>
            <w:bottom w:w="0" w:type="dxa"/>
            <w:right w:w="108"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cBorders>
            <w:vAlign w:val="center"/>
          </w:tcPr>
          <w:p>
            <w:pPr>
              <w:widowControl/>
              <w:jc w:val="left"/>
              <w:rPr>
                <w:rFonts w:hint="default" w:ascii="Times New Roman" w:hAnsi="Times New Roman" w:eastAsia="仿宋_GB2312" w:cs="Times New Roman"/>
                <w:color w:val="000000"/>
                <w:sz w:val="24"/>
              </w:rPr>
            </w:pPr>
          </w:p>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rPr>
            </w:pP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rPr>
            </w:pP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森林防灭火物资合格率</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95</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5</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100%</w:t>
            </w:r>
          </w:p>
        </w:tc>
      </w:tr>
      <w:tr>
        <w:tblPrEx>
          <w:tblCellMar>
            <w:top w:w="0" w:type="dxa"/>
            <w:left w:w="108" w:type="dxa"/>
            <w:bottom w:w="0" w:type="dxa"/>
            <w:right w:w="108"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cBorders>
            <w:vAlign w:val="center"/>
          </w:tcPr>
          <w:p>
            <w:pPr>
              <w:widowControl/>
              <w:jc w:val="left"/>
              <w:rPr>
                <w:rFonts w:hint="default" w:ascii="Times New Roman" w:hAnsi="Times New Roman" w:eastAsia="仿宋_GB2312" w:cs="Times New Roman"/>
                <w:color w:val="000000"/>
                <w:sz w:val="24"/>
              </w:rPr>
            </w:pPr>
          </w:p>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rPr>
            </w:pP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时效指标</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项目建设完成时间</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11</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月</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5</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12月</w:t>
            </w:r>
          </w:p>
        </w:tc>
      </w:tr>
      <w:tr>
        <w:tblPrEx>
          <w:tblCellMar>
            <w:top w:w="0" w:type="dxa"/>
            <w:left w:w="108" w:type="dxa"/>
            <w:bottom w:w="0" w:type="dxa"/>
            <w:right w:w="108"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cBorders>
            <w:vAlign w:val="center"/>
          </w:tcPr>
          <w:p>
            <w:pPr>
              <w:widowControl/>
              <w:jc w:val="left"/>
              <w:rPr>
                <w:rFonts w:hint="default" w:ascii="Times New Roman" w:hAnsi="Times New Roman" w:eastAsia="仿宋_GB2312" w:cs="Times New Roman"/>
                <w:color w:val="000000"/>
                <w:sz w:val="24"/>
              </w:rPr>
            </w:pPr>
          </w:p>
        </w:tc>
        <w:tc>
          <w:tcPr>
            <w:tcW w:w="10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效益指标</w:t>
            </w:r>
          </w:p>
        </w:tc>
        <w:tc>
          <w:tcPr>
            <w:tcW w:w="125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社会效益指标</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森林火灾损失率</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0.1</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10</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0</w:t>
            </w:r>
          </w:p>
        </w:tc>
      </w:tr>
      <w:tr>
        <w:tblPrEx>
          <w:tblCellMar>
            <w:top w:w="0" w:type="dxa"/>
            <w:left w:w="108" w:type="dxa"/>
            <w:bottom w:w="0" w:type="dxa"/>
            <w:right w:w="108"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cBorders>
            <w:vAlign w:val="center"/>
          </w:tcPr>
          <w:p>
            <w:pPr>
              <w:widowControl/>
              <w:jc w:val="left"/>
              <w:rPr>
                <w:rFonts w:hint="default" w:ascii="Times New Roman" w:hAnsi="Times New Roman" w:eastAsia="仿宋_GB2312" w:cs="Times New Roman"/>
                <w:color w:val="000000"/>
                <w:sz w:val="24"/>
              </w:rPr>
            </w:pPr>
          </w:p>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rPr>
            </w:pPr>
          </w:p>
        </w:tc>
        <w:tc>
          <w:tcPr>
            <w:tcW w:w="1250" w:type="dxa"/>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可持续影响</w:t>
            </w:r>
          </w:p>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指标</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改善生态环境</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定性</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长期</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10</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长期改善生态环境</w:t>
            </w:r>
          </w:p>
        </w:tc>
      </w:tr>
      <w:tr>
        <w:tblPrEx>
          <w:tblCellMar>
            <w:top w:w="0" w:type="dxa"/>
            <w:left w:w="108" w:type="dxa"/>
            <w:bottom w:w="0" w:type="dxa"/>
            <w:right w:w="108"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cBorders>
            <w:vAlign w:val="center"/>
          </w:tcPr>
          <w:p>
            <w:pPr>
              <w:widowControl/>
              <w:jc w:val="left"/>
              <w:rPr>
                <w:rFonts w:hint="default" w:ascii="Times New Roman" w:hAnsi="Times New Roman" w:eastAsia="仿宋_GB2312" w:cs="Times New Roman"/>
                <w:color w:val="000000"/>
                <w:sz w:val="24"/>
              </w:rPr>
            </w:pPr>
          </w:p>
        </w:tc>
        <w:tc>
          <w:tcPr>
            <w:tcW w:w="1081" w:type="dxa"/>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满意度</w:t>
            </w:r>
          </w:p>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指标</w:t>
            </w:r>
          </w:p>
        </w:tc>
        <w:tc>
          <w:tcPr>
            <w:tcW w:w="1250" w:type="dxa"/>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服务对象</w:t>
            </w:r>
          </w:p>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满意度指标</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群众满意度</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90</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10</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95%</w:t>
            </w:r>
          </w:p>
        </w:tc>
      </w:tr>
      <w:tr>
        <w:tblPrEx>
          <w:tblCellMar>
            <w:top w:w="0" w:type="dxa"/>
            <w:left w:w="108" w:type="dxa"/>
            <w:bottom w:w="0" w:type="dxa"/>
            <w:right w:w="108"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cBorders>
            <w:vAlign w:val="center"/>
          </w:tcPr>
          <w:p>
            <w:pPr>
              <w:widowControl/>
              <w:jc w:val="left"/>
              <w:rPr>
                <w:rFonts w:hint="default" w:ascii="Times New Roman" w:hAnsi="Times New Roman" w:eastAsia="仿宋_GB2312" w:cs="Times New Roman"/>
                <w:color w:val="000000"/>
                <w:sz w:val="24"/>
              </w:rPr>
            </w:pPr>
          </w:p>
        </w:tc>
        <w:tc>
          <w:tcPr>
            <w:tcW w:w="108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成本指标</w:t>
            </w:r>
          </w:p>
        </w:tc>
        <w:tc>
          <w:tcPr>
            <w:tcW w:w="125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经济成本指标</w:t>
            </w:r>
          </w:p>
        </w:tc>
        <w:tc>
          <w:tcPr>
            <w:tcW w:w="1312"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spacing w:line="300" w:lineRule="exac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林业领域综合行政执法成本</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45.03</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万元</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5</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44.64万元</w:t>
            </w:r>
          </w:p>
        </w:tc>
      </w:tr>
      <w:tr>
        <w:tblPrEx>
          <w:tblCellMar>
            <w:top w:w="0" w:type="dxa"/>
            <w:left w:w="108" w:type="dxa"/>
            <w:bottom w:w="0" w:type="dxa"/>
            <w:right w:w="108"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cBorders>
            <w:vAlign w:val="center"/>
          </w:tcPr>
          <w:p>
            <w:pPr>
              <w:widowControl/>
              <w:jc w:val="left"/>
              <w:rPr>
                <w:rFonts w:hint="default" w:ascii="Times New Roman" w:hAnsi="Times New Roman" w:eastAsia="仿宋_GB2312" w:cs="Times New Roman"/>
                <w:color w:val="000000"/>
                <w:sz w:val="24"/>
              </w:rPr>
            </w:pPr>
          </w:p>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rPr>
            </w:pP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kern w:val="0"/>
                <w:sz w:val="24"/>
              </w:rPr>
            </w:pPr>
          </w:p>
        </w:tc>
        <w:tc>
          <w:tcPr>
            <w:tcW w:w="1312"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spacing w:line="300" w:lineRule="exac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国家森林城市建设总体规划成本</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66.7</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万元</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7</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66.7万元</w:t>
            </w:r>
          </w:p>
        </w:tc>
      </w:tr>
      <w:tr>
        <w:tblPrEx>
          <w:tblCellMar>
            <w:top w:w="0" w:type="dxa"/>
            <w:left w:w="108" w:type="dxa"/>
            <w:bottom w:w="0" w:type="dxa"/>
            <w:right w:w="108"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nil"/>
            </w:tcBorders>
            <w:vAlign w:val="center"/>
          </w:tcPr>
          <w:p>
            <w:pPr>
              <w:widowControl/>
              <w:jc w:val="left"/>
              <w:rPr>
                <w:rFonts w:hint="default" w:ascii="Times New Roman" w:hAnsi="Times New Roman" w:eastAsia="仿宋_GB2312" w:cs="Times New Roman"/>
                <w:color w:val="000000"/>
                <w:sz w:val="24"/>
              </w:rPr>
            </w:pPr>
          </w:p>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sz w:val="24"/>
              </w:rPr>
            </w:pPr>
          </w:p>
        </w:tc>
        <w:tc>
          <w:tcPr>
            <w:tcW w:w="125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_GB2312" w:cs="Times New Roman"/>
                <w:color w:val="000000"/>
                <w:kern w:val="0"/>
                <w:sz w:val="24"/>
              </w:rPr>
            </w:pPr>
          </w:p>
        </w:tc>
        <w:tc>
          <w:tcPr>
            <w:tcW w:w="1312"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spacing w:line="300" w:lineRule="exac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森林防灭火能力提升成本</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100</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万元</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8</w:t>
            </w:r>
          </w:p>
        </w:tc>
        <w:tc>
          <w:tcPr>
            <w:tcW w:w="184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300" w:lineRule="exact"/>
              <w:jc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97.27万元</w:t>
            </w:r>
          </w:p>
        </w:tc>
      </w:tr>
    </w:tbl>
    <w:p>
      <w:pPr>
        <w:widowControl/>
        <w:adjustRightInd w:val="0"/>
        <w:snapToGrid w:val="0"/>
        <w:spacing w:line="620" w:lineRule="exact"/>
        <w:jc w:val="left"/>
        <w:rPr>
          <w:rFonts w:hint="default" w:ascii="Times New Roman" w:hAnsi="Times New Roman" w:cs="Times New Roman"/>
          <w:szCs w:val="21"/>
        </w:rPr>
      </w:pPr>
    </w:p>
    <w:p>
      <w:pPr>
        <w:widowControl/>
        <w:adjustRightInd w:val="0"/>
        <w:snapToGrid w:val="0"/>
        <w:spacing w:line="620" w:lineRule="exact"/>
        <w:jc w:val="left"/>
        <w:rPr>
          <w:rFonts w:hint="default" w:ascii="Times New Roman" w:hAnsi="Times New Roman" w:cs="Times New Roman"/>
          <w:szCs w:val="21"/>
        </w:rPr>
      </w:pPr>
    </w:p>
    <w:p>
      <w:pPr>
        <w:widowControl/>
        <w:adjustRightInd w:val="0"/>
        <w:snapToGrid w:val="0"/>
        <w:spacing w:line="620" w:lineRule="exact"/>
        <w:jc w:val="left"/>
        <w:rPr>
          <w:rFonts w:hint="default" w:ascii="Times New Roman" w:hAnsi="Times New Roman" w:cs="Times New Roman"/>
          <w:szCs w:val="21"/>
        </w:rPr>
      </w:pPr>
    </w:p>
    <w:p>
      <w:pPr>
        <w:widowControl/>
        <w:adjustRightInd w:val="0"/>
        <w:snapToGrid w:val="0"/>
        <w:spacing w:line="620" w:lineRule="exact"/>
        <w:jc w:val="left"/>
        <w:rPr>
          <w:rFonts w:hint="default" w:ascii="Times New Roman" w:hAnsi="Times New Roman" w:cs="Times New Roman"/>
          <w:szCs w:val="21"/>
        </w:rPr>
      </w:pPr>
    </w:p>
    <w:p>
      <w:pPr>
        <w:widowControl/>
        <w:adjustRightInd w:val="0"/>
        <w:snapToGrid w:val="0"/>
        <w:spacing w:line="620" w:lineRule="exact"/>
        <w:jc w:val="left"/>
        <w:rPr>
          <w:rFonts w:hint="default" w:ascii="Times New Roman" w:hAnsi="Times New Roman" w:cs="Times New Roman"/>
          <w:szCs w:val="21"/>
        </w:rPr>
      </w:pPr>
    </w:p>
    <w:p>
      <w:pPr>
        <w:widowControl/>
        <w:spacing w:beforeAutospacing="1" w:afterAutospacing="1"/>
        <w:jc w:val="left"/>
        <w:rPr>
          <w:rFonts w:hint="default" w:ascii="Times New Roman" w:hAnsi="Times New Roman" w:eastAsia="方正黑体_GBK" w:cs="Times New Roman"/>
          <w:kern w:val="0"/>
          <w:sz w:val="33"/>
          <w:szCs w:val="33"/>
        </w:rPr>
        <w:sectPr>
          <w:pgSz w:w="11906" w:h="16838"/>
          <w:pgMar w:top="1531" w:right="1417" w:bottom="1531" w:left="1417" w:header="851" w:footer="1020" w:gutter="0"/>
          <w:pgBorders>
            <w:top w:val="none" w:sz="0" w:space="0"/>
            <w:left w:val="none" w:sz="0" w:space="0"/>
            <w:bottom w:val="none" w:sz="0" w:space="0"/>
            <w:right w:val="none" w:sz="0" w:space="0"/>
          </w:pgBorders>
          <w:cols w:space="720" w:num="1"/>
          <w:docGrid w:type="linesAndChars" w:linePitch="626" w:charSpace="-849"/>
        </w:sectPr>
      </w:pPr>
    </w:p>
    <w:p>
      <w:pPr>
        <w:widowControl/>
        <w:adjustRightInd w:val="0"/>
        <w:snapToGrid w:val="0"/>
        <w:spacing w:line="620" w:lineRule="exact"/>
        <w:jc w:val="left"/>
        <w:rPr>
          <w:rFonts w:hint="default" w:ascii="Times New Roman" w:hAnsi="Times New Roman" w:eastAsia="黑体" w:cs="Times New Roman"/>
          <w:sz w:val="32"/>
          <w:szCs w:val="32"/>
        </w:rPr>
      </w:pPr>
      <w:bookmarkStart w:id="69" w:name="RANGE!A1:I21"/>
      <w:bookmarkEnd w:id="69"/>
      <w:r>
        <w:rPr>
          <w:rFonts w:hint="default" w:ascii="Times New Roman" w:hAnsi="Times New Roman" w:eastAsia="黑体" w:cs="Times New Roman"/>
          <w:sz w:val="32"/>
          <w:szCs w:val="32"/>
        </w:rPr>
        <w:t>附件3</w:t>
      </w:r>
    </w:p>
    <w:p>
      <w:pPr>
        <w:widowControl/>
        <w:adjustRightInd w:val="0"/>
        <w:snapToGrid w:val="0"/>
        <w:spacing w:line="62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专项资金绩效自评打分表</w:t>
      </w:r>
    </w:p>
    <w:tbl>
      <w:tblPr>
        <w:tblStyle w:val="19"/>
        <w:tblW w:w="138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3"/>
        <w:gridCol w:w="1039"/>
        <w:gridCol w:w="1250"/>
        <w:gridCol w:w="801"/>
        <w:gridCol w:w="2598"/>
        <w:gridCol w:w="5719"/>
        <w:gridCol w:w="769"/>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trPr>
        <w:tc>
          <w:tcPr>
            <w:tcW w:w="390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绩效评价指标</w:t>
            </w:r>
          </w:p>
        </w:tc>
        <w:tc>
          <w:tcPr>
            <w:tcW w:w="259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指标解释</w:t>
            </w:r>
          </w:p>
        </w:tc>
        <w:tc>
          <w:tcPr>
            <w:tcW w:w="571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评分说明</w:t>
            </w:r>
          </w:p>
        </w:tc>
        <w:tc>
          <w:tcPr>
            <w:tcW w:w="76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自评得分</w:t>
            </w:r>
          </w:p>
        </w:tc>
        <w:tc>
          <w:tcPr>
            <w:tcW w:w="81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atLeast"/>
        </w:trPr>
        <w:tc>
          <w:tcPr>
            <w:tcW w:w="8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一级指标</w:t>
            </w:r>
          </w:p>
        </w:tc>
        <w:tc>
          <w:tcPr>
            <w:tcW w:w="103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二级指标</w:t>
            </w:r>
          </w:p>
        </w:tc>
        <w:tc>
          <w:tcPr>
            <w:tcW w:w="12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三级指标</w:t>
            </w:r>
          </w:p>
        </w:tc>
        <w:tc>
          <w:tcPr>
            <w:tcW w:w="8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指标</w:t>
            </w:r>
            <w:r>
              <w:rPr>
                <w:rFonts w:hint="default" w:ascii="Times New Roman" w:hAnsi="Times New Roman" w:eastAsia="仿宋_GB2312" w:cs="Times New Roman"/>
                <w:color w:val="000000"/>
                <w:kern w:val="0"/>
                <w:sz w:val="24"/>
              </w:rPr>
              <w:br w:type="textWrapping"/>
            </w:r>
            <w:r>
              <w:rPr>
                <w:rFonts w:hint="default" w:ascii="Times New Roman" w:hAnsi="Times New Roman" w:eastAsia="仿宋_GB2312" w:cs="Times New Roman"/>
                <w:color w:val="000000"/>
                <w:kern w:val="0"/>
                <w:sz w:val="24"/>
              </w:rPr>
              <w:t>分值</w:t>
            </w:r>
          </w:p>
        </w:tc>
        <w:tc>
          <w:tcPr>
            <w:tcW w:w="25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 w:val="24"/>
              </w:rPr>
            </w:pPr>
          </w:p>
        </w:tc>
        <w:tc>
          <w:tcPr>
            <w:tcW w:w="57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 w:val="24"/>
              </w:rPr>
            </w:pPr>
          </w:p>
        </w:tc>
        <w:tc>
          <w:tcPr>
            <w:tcW w:w="7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 w:val="24"/>
              </w:rPr>
            </w:pPr>
          </w:p>
        </w:tc>
        <w:tc>
          <w:tcPr>
            <w:tcW w:w="8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8" w:hRule="atLeast"/>
        </w:trPr>
        <w:tc>
          <w:tcPr>
            <w:tcW w:w="81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通用指标</w:t>
            </w:r>
            <w:r>
              <w:rPr>
                <w:rFonts w:hint="default" w:ascii="Times New Roman" w:hAnsi="Times New Roman" w:eastAsia="仿宋_GB2312" w:cs="Times New Roman"/>
                <w:color w:val="000000"/>
                <w:kern w:val="0"/>
                <w:sz w:val="24"/>
              </w:rPr>
              <w:br w:type="textWrapping"/>
            </w:r>
            <w:r>
              <w:rPr>
                <w:rFonts w:hint="default" w:ascii="Times New Roman" w:hAnsi="Times New Roman" w:eastAsia="仿宋_GB2312" w:cs="Times New Roman"/>
                <w:color w:val="000000"/>
                <w:kern w:val="0"/>
                <w:sz w:val="24"/>
              </w:rPr>
              <w:t>（54分）</w:t>
            </w:r>
          </w:p>
        </w:tc>
        <w:tc>
          <w:tcPr>
            <w:tcW w:w="103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项目决策</w:t>
            </w:r>
            <w:r>
              <w:rPr>
                <w:rFonts w:hint="default" w:ascii="Times New Roman" w:hAnsi="Times New Roman" w:eastAsia="仿宋_GB2312" w:cs="Times New Roman"/>
                <w:color w:val="000000"/>
                <w:kern w:val="0"/>
                <w:sz w:val="24"/>
              </w:rPr>
              <w:br w:type="textWrapping"/>
            </w:r>
            <w:r>
              <w:rPr>
                <w:rFonts w:hint="default" w:ascii="Times New Roman" w:hAnsi="Times New Roman" w:eastAsia="仿宋_GB2312" w:cs="Times New Roman"/>
                <w:color w:val="000000"/>
                <w:kern w:val="0"/>
                <w:sz w:val="24"/>
              </w:rPr>
              <w:t>（18分）</w:t>
            </w:r>
          </w:p>
        </w:tc>
        <w:tc>
          <w:tcPr>
            <w:tcW w:w="12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决策程序</w:t>
            </w:r>
          </w:p>
        </w:tc>
        <w:tc>
          <w:tcPr>
            <w:tcW w:w="8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6</w:t>
            </w:r>
          </w:p>
        </w:tc>
        <w:tc>
          <w:tcPr>
            <w:tcW w:w="25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项目决策程序是否严密</w:t>
            </w:r>
          </w:p>
        </w:tc>
        <w:tc>
          <w:tcPr>
            <w:tcW w:w="571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项目设立、调整延续等方面是否符合资金管理基本规范和决策程序要求，发现一处不符合的扣3分，扣完为止。</w:t>
            </w: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6</w:t>
            </w: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5" w:hRule="atLeast"/>
        </w:trPr>
        <w:tc>
          <w:tcPr>
            <w:tcW w:w="8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 w:val="24"/>
              </w:rPr>
            </w:pPr>
          </w:p>
        </w:tc>
        <w:tc>
          <w:tcPr>
            <w:tcW w:w="10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 w:val="24"/>
              </w:rPr>
            </w:pPr>
          </w:p>
        </w:tc>
        <w:tc>
          <w:tcPr>
            <w:tcW w:w="12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规划论证</w:t>
            </w:r>
          </w:p>
        </w:tc>
        <w:tc>
          <w:tcPr>
            <w:tcW w:w="8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6</w:t>
            </w:r>
          </w:p>
        </w:tc>
        <w:tc>
          <w:tcPr>
            <w:tcW w:w="25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项目规划论证是否符合中省要求，项目绩效目标设置是否科学合理</w:t>
            </w:r>
          </w:p>
        </w:tc>
        <w:tc>
          <w:tcPr>
            <w:tcW w:w="571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1.项目规划符合中、省、市有关决策部署安排，得1分；充分评估论证项目立项必要性、前瞻性、合理性和可行性，得3分。否则该项不得分。</w:t>
            </w:r>
            <w:r>
              <w:rPr>
                <w:rFonts w:hint="default" w:ascii="Times New Roman" w:hAnsi="Times New Roman" w:eastAsia="仿宋_GB2312" w:cs="Times New Roman"/>
                <w:color w:val="000000"/>
                <w:kern w:val="0"/>
                <w:sz w:val="24"/>
              </w:rPr>
              <w:br w:type="textWrapping"/>
            </w:r>
            <w:r>
              <w:rPr>
                <w:rFonts w:hint="default" w:ascii="Times New Roman" w:hAnsi="Times New Roman" w:eastAsia="仿宋_GB2312" w:cs="Times New Roman"/>
                <w:color w:val="000000"/>
                <w:kern w:val="0"/>
                <w:sz w:val="24"/>
              </w:rPr>
              <w:t>2.项目总体绩效目标设置合理性的偏离度≤15%，得2分；30%≥偏离度＞15%，得1分；偏离度＞30%，不得分。绩效目标是否科学合理、规范完整、量化细化、预算匹配。总体绩效目标设置合理性为绩效目标设置合理的数量与绩效目标总数的比例。</w:t>
            </w: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6</w:t>
            </w: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5" w:hRule="atLeast"/>
        </w:trPr>
        <w:tc>
          <w:tcPr>
            <w:tcW w:w="8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 w:val="24"/>
              </w:rPr>
            </w:pPr>
          </w:p>
        </w:tc>
        <w:tc>
          <w:tcPr>
            <w:tcW w:w="10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 w:val="24"/>
              </w:rPr>
            </w:pPr>
          </w:p>
        </w:tc>
        <w:tc>
          <w:tcPr>
            <w:tcW w:w="12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资金投向</w:t>
            </w:r>
          </w:p>
        </w:tc>
        <w:tc>
          <w:tcPr>
            <w:tcW w:w="8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6</w:t>
            </w:r>
          </w:p>
        </w:tc>
        <w:tc>
          <w:tcPr>
            <w:tcW w:w="25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项目资金是否与项目总体规划、相关行业事业发展相匹配，是否聚焦重大任务、重点领域、重点环节和重点项目</w:t>
            </w:r>
          </w:p>
        </w:tc>
        <w:tc>
          <w:tcPr>
            <w:tcW w:w="571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属于政府支持范围，且符合财政事权支出责任划分规定，得1分；资金投向与项目总体规划、相关行业事业发展相匹配，得1分；聚焦重大任务、重点领域、重点环节和重点项目，体现“集中财力办大事”原则，避免“撒胡椒面”，得3分；未与其他同类项目或部门内部相关项目交叉重复，得1分。否则该项不得分。</w:t>
            </w: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6</w:t>
            </w: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7" w:hRule="atLeast"/>
        </w:trPr>
        <w:tc>
          <w:tcPr>
            <w:tcW w:w="8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 w:val="24"/>
              </w:rPr>
            </w:pPr>
          </w:p>
        </w:tc>
        <w:tc>
          <w:tcPr>
            <w:tcW w:w="103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项目管理</w:t>
            </w:r>
            <w:r>
              <w:rPr>
                <w:rFonts w:hint="default" w:ascii="Times New Roman" w:hAnsi="Times New Roman" w:eastAsia="仿宋_GB2312" w:cs="Times New Roman"/>
                <w:color w:val="000000"/>
                <w:kern w:val="0"/>
                <w:sz w:val="24"/>
              </w:rPr>
              <w:br w:type="textWrapping"/>
            </w:r>
            <w:r>
              <w:rPr>
                <w:rFonts w:hint="default" w:ascii="Times New Roman" w:hAnsi="Times New Roman" w:eastAsia="仿宋_GB2312" w:cs="Times New Roman"/>
                <w:color w:val="000000"/>
                <w:kern w:val="0"/>
                <w:sz w:val="24"/>
              </w:rPr>
              <w:t>（18分）</w:t>
            </w:r>
          </w:p>
        </w:tc>
        <w:tc>
          <w:tcPr>
            <w:tcW w:w="12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制度办法</w:t>
            </w:r>
          </w:p>
        </w:tc>
        <w:tc>
          <w:tcPr>
            <w:tcW w:w="8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2</w:t>
            </w:r>
          </w:p>
        </w:tc>
        <w:tc>
          <w:tcPr>
            <w:tcW w:w="25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项目制度办法是否体系健全、要素完备</w:t>
            </w:r>
          </w:p>
        </w:tc>
        <w:tc>
          <w:tcPr>
            <w:tcW w:w="571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资金管理办法等管理制度体系健全完善，不存在管理制度缺失、管理办法过期情况，得2分。否则该项不得分。</w:t>
            </w: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0</w:t>
            </w: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0" w:hRule="atLeast"/>
        </w:trPr>
        <w:tc>
          <w:tcPr>
            <w:tcW w:w="8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 w:val="24"/>
              </w:rPr>
            </w:pPr>
          </w:p>
        </w:tc>
        <w:tc>
          <w:tcPr>
            <w:tcW w:w="10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 w:val="24"/>
              </w:rPr>
            </w:pPr>
          </w:p>
        </w:tc>
        <w:tc>
          <w:tcPr>
            <w:tcW w:w="12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分配管理</w:t>
            </w:r>
          </w:p>
        </w:tc>
        <w:tc>
          <w:tcPr>
            <w:tcW w:w="8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10</w:t>
            </w:r>
          </w:p>
        </w:tc>
        <w:tc>
          <w:tcPr>
            <w:tcW w:w="25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项目资金分配因素选取、权重设置、区域分布，项目管理、审批是否符合管理要求</w:t>
            </w:r>
          </w:p>
        </w:tc>
        <w:tc>
          <w:tcPr>
            <w:tcW w:w="571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1.因素分配法：资金分配因素选取充分考虑相关行业事业发展实际和发展需求，得2分；资金分配因素的权重设置有效突出项目实施重点，得2分；资金区域分布结果公平合理，得2分。项目分配法：建设项目储备库，得2分；实行入库项目动态管理、推动资金竞争性分配，得2分；明确项目申报审核程序，按规定程序履行项目审批，得2分。其他分配法：资金分配依据充分合理，得6分。否则该项不得分。如涉及多种分配法，按相应资金量的权重进行测算。</w:t>
            </w:r>
            <w:r>
              <w:rPr>
                <w:rFonts w:hint="default" w:ascii="Times New Roman" w:hAnsi="Times New Roman" w:eastAsia="仿宋_GB2312" w:cs="Times New Roman"/>
                <w:color w:val="000000"/>
                <w:kern w:val="0"/>
                <w:sz w:val="24"/>
              </w:rPr>
              <w:br w:type="textWrapping"/>
            </w:r>
            <w:r>
              <w:rPr>
                <w:rFonts w:hint="default" w:ascii="Times New Roman" w:hAnsi="Times New Roman" w:eastAsia="仿宋_GB2312" w:cs="Times New Roman"/>
                <w:color w:val="000000"/>
                <w:kern w:val="0"/>
                <w:sz w:val="24"/>
              </w:rPr>
              <w:t>2.资金分配是否严格按管理办法执行，决策程序是否符合管理要求，及时高效，得4分。</w:t>
            </w: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10</w:t>
            </w: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2" w:hRule="atLeast"/>
        </w:trPr>
        <w:tc>
          <w:tcPr>
            <w:tcW w:w="8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 w:val="24"/>
              </w:rPr>
            </w:pPr>
          </w:p>
        </w:tc>
        <w:tc>
          <w:tcPr>
            <w:tcW w:w="10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 w:val="24"/>
              </w:rPr>
            </w:pPr>
          </w:p>
        </w:tc>
        <w:tc>
          <w:tcPr>
            <w:tcW w:w="12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绩效监管</w:t>
            </w:r>
          </w:p>
        </w:tc>
        <w:tc>
          <w:tcPr>
            <w:tcW w:w="8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6</w:t>
            </w:r>
          </w:p>
        </w:tc>
        <w:tc>
          <w:tcPr>
            <w:tcW w:w="25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管资金、项目、政策是否管绩效，项目绩效监管是否按要求开展，对下指导是否有力有效</w:t>
            </w:r>
          </w:p>
        </w:tc>
        <w:tc>
          <w:tcPr>
            <w:tcW w:w="571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项目是否按中、省、市要求全面完成绩效目标（含事前评估）、绩效评价、以前年度问题整改等预算绩效管理工作，得4分；市级部门对县级主管部门预算绩效管理要求是否到位，是否存在对县级资金分配和项目管理指导力度不够的情况，是否对县级开展评价、监督、指导等工作，得2分。否则该项不得分。</w:t>
            </w: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6</w:t>
            </w: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2" w:hRule="atLeast"/>
        </w:trPr>
        <w:tc>
          <w:tcPr>
            <w:tcW w:w="8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 w:val="24"/>
              </w:rPr>
            </w:pPr>
          </w:p>
        </w:tc>
        <w:tc>
          <w:tcPr>
            <w:tcW w:w="103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项目实施</w:t>
            </w:r>
            <w:r>
              <w:rPr>
                <w:rFonts w:hint="default" w:ascii="Times New Roman" w:hAnsi="Times New Roman" w:eastAsia="仿宋_GB2312" w:cs="Times New Roman"/>
                <w:color w:val="000000"/>
                <w:kern w:val="0"/>
                <w:sz w:val="24"/>
              </w:rPr>
              <w:br w:type="textWrapping"/>
            </w:r>
            <w:r>
              <w:rPr>
                <w:rFonts w:hint="default" w:ascii="Times New Roman" w:hAnsi="Times New Roman" w:eastAsia="仿宋_GB2312" w:cs="Times New Roman"/>
                <w:color w:val="000000"/>
                <w:kern w:val="0"/>
                <w:sz w:val="24"/>
              </w:rPr>
              <w:t>（9分）</w:t>
            </w:r>
          </w:p>
        </w:tc>
        <w:tc>
          <w:tcPr>
            <w:tcW w:w="12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预算执行</w:t>
            </w:r>
          </w:p>
        </w:tc>
        <w:tc>
          <w:tcPr>
            <w:tcW w:w="8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6</w:t>
            </w:r>
          </w:p>
        </w:tc>
        <w:tc>
          <w:tcPr>
            <w:tcW w:w="25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项目资金财政拨付、单位执行和地方配套到位情况</w:t>
            </w:r>
          </w:p>
        </w:tc>
        <w:tc>
          <w:tcPr>
            <w:tcW w:w="571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该项指标得分=财政资金拨付率×100%×2+单位资金使用率×100%×2+地方资金到位率×100%×2。如部分计算内容不涉及，可同比例分配至本指标其他计算内容。</w:t>
            </w: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5.91</w:t>
            </w: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0" w:hRule="atLeast"/>
        </w:trPr>
        <w:tc>
          <w:tcPr>
            <w:tcW w:w="8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 w:val="24"/>
              </w:rPr>
            </w:pPr>
          </w:p>
        </w:tc>
        <w:tc>
          <w:tcPr>
            <w:tcW w:w="10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 w:val="24"/>
              </w:rPr>
            </w:pPr>
          </w:p>
        </w:tc>
        <w:tc>
          <w:tcPr>
            <w:tcW w:w="12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资金使用</w:t>
            </w:r>
          </w:p>
        </w:tc>
        <w:tc>
          <w:tcPr>
            <w:tcW w:w="8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3</w:t>
            </w:r>
          </w:p>
        </w:tc>
        <w:tc>
          <w:tcPr>
            <w:tcW w:w="25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资金使用拨付、项目实施是否符合规定</w:t>
            </w:r>
          </w:p>
        </w:tc>
        <w:tc>
          <w:tcPr>
            <w:tcW w:w="571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项目资金使用、拨付是否符合国家财经法规、财务管理制度及有关专项资金管理制度办法规定和审批程序，是否存在超范围、超标准、超进度使用专项资金，是否存在资金损失浪费、长期沉淀、截留、挤占、挪用、虚列支出等情况，项目实施是否遵守相关法律法规，发现一处不合规的扣1分，扣完为止。</w:t>
            </w: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3</w:t>
            </w: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trPr>
        <w:tc>
          <w:tcPr>
            <w:tcW w:w="81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通用指标</w:t>
            </w:r>
            <w:r>
              <w:rPr>
                <w:rFonts w:hint="default" w:ascii="Times New Roman" w:hAnsi="Times New Roman" w:eastAsia="仿宋_GB2312" w:cs="Times New Roman"/>
                <w:color w:val="000000"/>
                <w:kern w:val="0"/>
                <w:sz w:val="24"/>
              </w:rPr>
              <w:br w:type="textWrapping"/>
            </w:r>
            <w:r>
              <w:rPr>
                <w:rFonts w:hint="default" w:ascii="Times New Roman" w:hAnsi="Times New Roman" w:eastAsia="仿宋_GB2312" w:cs="Times New Roman"/>
                <w:color w:val="000000"/>
                <w:kern w:val="0"/>
                <w:sz w:val="24"/>
              </w:rPr>
              <w:t>（54分）</w:t>
            </w:r>
          </w:p>
        </w:tc>
        <w:tc>
          <w:tcPr>
            <w:tcW w:w="103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项目结果</w:t>
            </w:r>
            <w:r>
              <w:rPr>
                <w:rFonts w:hint="default" w:ascii="Times New Roman" w:hAnsi="Times New Roman" w:eastAsia="仿宋_GB2312" w:cs="Times New Roman"/>
                <w:color w:val="000000"/>
                <w:kern w:val="0"/>
                <w:sz w:val="24"/>
              </w:rPr>
              <w:br w:type="textWrapping"/>
            </w:r>
            <w:r>
              <w:rPr>
                <w:rFonts w:hint="default" w:ascii="Times New Roman" w:hAnsi="Times New Roman" w:eastAsia="仿宋_GB2312" w:cs="Times New Roman"/>
                <w:color w:val="000000"/>
                <w:kern w:val="0"/>
                <w:sz w:val="24"/>
              </w:rPr>
              <w:t>（9分）</w:t>
            </w:r>
          </w:p>
        </w:tc>
        <w:tc>
          <w:tcPr>
            <w:tcW w:w="12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目标完成</w:t>
            </w:r>
          </w:p>
        </w:tc>
        <w:tc>
          <w:tcPr>
            <w:tcW w:w="8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6</w:t>
            </w:r>
          </w:p>
        </w:tc>
        <w:tc>
          <w:tcPr>
            <w:tcW w:w="25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项目是否完成预期目标，实施结果是否与绩效目标相匹配，反映目标实现程度</w:t>
            </w:r>
          </w:p>
        </w:tc>
        <w:tc>
          <w:tcPr>
            <w:tcW w:w="571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该项指标得分=实际完成目标任务量÷首次批复立项设定绩效目标任务总量×100%×6。</w:t>
            </w: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6</w:t>
            </w: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9" w:hRule="atLeast"/>
        </w:trPr>
        <w:tc>
          <w:tcPr>
            <w:tcW w:w="8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 w:val="24"/>
              </w:rPr>
            </w:pPr>
          </w:p>
        </w:tc>
        <w:tc>
          <w:tcPr>
            <w:tcW w:w="10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 w:val="24"/>
              </w:rPr>
            </w:pPr>
          </w:p>
        </w:tc>
        <w:tc>
          <w:tcPr>
            <w:tcW w:w="12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完成时效</w:t>
            </w:r>
          </w:p>
        </w:tc>
        <w:tc>
          <w:tcPr>
            <w:tcW w:w="8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3</w:t>
            </w:r>
          </w:p>
        </w:tc>
        <w:tc>
          <w:tcPr>
            <w:tcW w:w="25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项目实际完成时间与计划完成时间的比较</w:t>
            </w:r>
          </w:p>
        </w:tc>
        <w:tc>
          <w:tcPr>
            <w:tcW w:w="571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该项指标得分=（1-(实际完成时间-计划完成时间)÷计划完成时间）×100%×3。一般以天数、月数或年数为单位。当实际完成时间-计划完成时间小于等于0时得满分；实际完成时间超过计划完成时间1倍及以上得0分。</w:t>
            </w: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2.73</w:t>
            </w: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81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专用指标</w:t>
            </w:r>
            <w:r>
              <w:rPr>
                <w:rFonts w:hint="default" w:ascii="Times New Roman" w:hAnsi="Times New Roman" w:eastAsia="仿宋_GB2312" w:cs="Times New Roman"/>
                <w:color w:val="000000"/>
                <w:kern w:val="0"/>
                <w:sz w:val="24"/>
              </w:rPr>
              <w:br w:type="textWrapping"/>
            </w:r>
            <w:r>
              <w:rPr>
                <w:rFonts w:hint="default" w:ascii="Times New Roman" w:hAnsi="Times New Roman" w:eastAsia="仿宋_GB2312" w:cs="Times New Roman"/>
                <w:color w:val="000000"/>
                <w:kern w:val="0"/>
                <w:sz w:val="24"/>
              </w:rPr>
              <w:t>（30分）</w:t>
            </w:r>
          </w:p>
        </w:tc>
        <w:tc>
          <w:tcPr>
            <w:tcW w:w="103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行政运转</w:t>
            </w:r>
            <w:r>
              <w:rPr>
                <w:rFonts w:hint="default" w:ascii="Times New Roman" w:hAnsi="Times New Roman" w:eastAsia="仿宋_GB2312" w:cs="Times New Roman"/>
                <w:color w:val="000000"/>
                <w:kern w:val="0"/>
                <w:sz w:val="24"/>
              </w:rPr>
              <w:br w:type="textWrapping"/>
            </w:r>
            <w:r>
              <w:rPr>
                <w:rFonts w:hint="default" w:ascii="Times New Roman" w:hAnsi="Times New Roman" w:eastAsia="仿宋_GB2312" w:cs="Times New Roman"/>
                <w:color w:val="000000"/>
                <w:kern w:val="0"/>
                <w:sz w:val="24"/>
              </w:rPr>
              <w:t>（30分）</w:t>
            </w:r>
          </w:p>
        </w:tc>
        <w:tc>
          <w:tcPr>
            <w:tcW w:w="12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用途合规性</w:t>
            </w:r>
          </w:p>
        </w:tc>
        <w:tc>
          <w:tcPr>
            <w:tcW w:w="8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10</w:t>
            </w:r>
          </w:p>
        </w:tc>
        <w:tc>
          <w:tcPr>
            <w:tcW w:w="25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是否按规定用途、适用范围进行本地区专项资金分配</w:t>
            </w:r>
          </w:p>
        </w:tc>
        <w:tc>
          <w:tcPr>
            <w:tcW w:w="571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资金实际用途不符合专项资金管理要求的，发现一处扣2分。</w:t>
            </w: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10</w:t>
            </w: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2" w:hRule="atLeast"/>
        </w:trPr>
        <w:tc>
          <w:tcPr>
            <w:tcW w:w="8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 w:val="24"/>
              </w:rPr>
            </w:pPr>
          </w:p>
        </w:tc>
        <w:tc>
          <w:tcPr>
            <w:tcW w:w="10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 w:val="24"/>
              </w:rPr>
            </w:pPr>
          </w:p>
        </w:tc>
        <w:tc>
          <w:tcPr>
            <w:tcW w:w="12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程序合规性</w:t>
            </w:r>
          </w:p>
        </w:tc>
        <w:tc>
          <w:tcPr>
            <w:tcW w:w="8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10</w:t>
            </w:r>
          </w:p>
        </w:tc>
        <w:tc>
          <w:tcPr>
            <w:tcW w:w="25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资金管理程序是否符合专项资金管理要求</w:t>
            </w:r>
          </w:p>
        </w:tc>
        <w:tc>
          <w:tcPr>
            <w:tcW w:w="571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资金管理程序不符合专项资金管理要求的，发现一处扣2分。</w:t>
            </w: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10</w:t>
            </w: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8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 w:val="24"/>
              </w:rPr>
            </w:pPr>
          </w:p>
        </w:tc>
        <w:tc>
          <w:tcPr>
            <w:tcW w:w="10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 w:val="24"/>
              </w:rPr>
            </w:pPr>
          </w:p>
        </w:tc>
        <w:tc>
          <w:tcPr>
            <w:tcW w:w="12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标准合规性</w:t>
            </w:r>
          </w:p>
        </w:tc>
        <w:tc>
          <w:tcPr>
            <w:tcW w:w="8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10</w:t>
            </w:r>
          </w:p>
        </w:tc>
        <w:tc>
          <w:tcPr>
            <w:tcW w:w="25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资金分配标准是否符合专项资金管理要求</w:t>
            </w:r>
          </w:p>
        </w:tc>
        <w:tc>
          <w:tcPr>
            <w:tcW w:w="571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资金分配标准不符合专项资金管理要求的，发现一处扣2分。</w:t>
            </w: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10</w:t>
            </w: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trPr>
        <w:tc>
          <w:tcPr>
            <w:tcW w:w="1852" w:type="dxa"/>
            <w:gridSpan w:val="2"/>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个性指标</w:t>
            </w:r>
            <w:r>
              <w:rPr>
                <w:rFonts w:hint="default" w:ascii="Times New Roman" w:hAnsi="Times New Roman" w:eastAsia="仿宋_GB2312" w:cs="Times New Roman"/>
                <w:color w:val="000000"/>
                <w:kern w:val="0"/>
                <w:sz w:val="24"/>
              </w:rPr>
              <w:br w:type="textWrapping"/>
            </w:r>
            <w:r>
              <w:rPr>
                <w:rFonts w:hint="default" w:ascii="Times New Roman" w:hAnsi="Times New Roman" w:eastAsia="仿宋_GB2312" w:cs="Times New Roman"/>
                <w:color w:val="000000"/>
                <w:kern w:val="0"/>
                <w:sz w:val="24"/>
              </w:rPr>
              <w:t>（16分）</w:t>
            </w:r>
          </w:p>
        </w:tc>
        <w:tc>
          <w:tcPr>
            <w:tcW w:w="12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森林火灾受害率</w:t>
            </w:r>
          </w:p>
        </w:tc>
        <w:tc>
          <w:tcPr>
            <w:tcW w:w="8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8</w:t>
            </w:r>
          </w:p>
        </w:tc>
        <w:tc>
          <w:tcPr>
            <w:tcW w:w="25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森林火灾受害率（‰）=受害森林面积/森林总面积（hm2）×1000%</w:t>
            </w:r>
          </w:p>
        </w:tc>
        <w:tc>
          <w:tcPr>
            <w:tcW w:w="571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森林火灾受害率≤0.1‰，得8分；0.1‰＜森林火灾受害率≤0.3‰，得6分；0.3‰＜森林火灾受害率≤0.6‰，得4分；0.6‰＜森林火灾受害率≤0.9‰，得2分；森林火灾受害率＞0.9‰，得0分。</w:t>
            </w: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8</w:t>
            </w: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trPr>
        <w:tc>
          <w:tcPr>
            <w:tcW w:w="18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 w:val="24"/>
              </w:rPr>
            </w:pPr>
          </w:p>
        </w:tc>
        <w:tc>
          <w:tcPr>
            <w:tcW w:w="12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执法案件办结率</w:t>
            </w:r>
          </w:p>
        </w:tc>
        <w:tc>
          <w:tcPr>
            <w:tcW w:w="8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8</w:t>
            </w:r>
          </w:p>
        </w:tc>
        <w:tc>
          <w:tcPr>
            <w:tcW w:w="25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案件办结率（100%）=办结数量/立案总数</w:t>
            </w:r>
          </w:p>
        </w:tc>
        <w:tc>
          <w:tcPr>
            <w:tcW w:w="571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案件办结率100%，得8分；案件办结率90%-100%，得6分；案件办结率80%-90%，得4分；案件办结率60%-80%，得2；案件办结率低于60%，得0分。</w:t>
            </w: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8</w:t>
            </w: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trPr>
        <w:tc>
          <w:tcPr>
            <w:tcW w:w="1852" w:type="dxa"/>
            <w:gridSpan w:val="2"/>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扣分项</w:t>
            </w:r>
            <w:r>
              <w:rPr>
                <w:rFonts w:hint="default" w:ascii="Times New Roman" w:hAnsi="Times New Roman" w:eastAsia="仿宋_GB2312" w:cs="Times New Roman"/>
                <w:color w:val="000000"/>
                <w:kern w:val="0"/>
                <w:sz w:val="24"/>
              </w:rPr>
              <w:br w:type="textWrapping"/>
            </w:r>
            <w:r>
              <w:rPr>
                <w:rFonts w:hint="default" w:ascii="Times New Roman" w:hAnsi="Times New Roman" w:eastAsia="仿宋_GB2312" w:cs="Times New Roman"/>
                <w:color w:val="000000"/>
                <w:kern w:val="0"/>
                <w:sz w:val="24"/>
              </w:rPr>
              <w:t>（10分）</w:t>
            </w:r>
          </w:p>
        </w:tc>
        <w:tc>
          <w:tcPr>
            <w:tcW w:w="12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绩效管理</w:t>
            </w:r>
            <w:r>
              <w:rPr>
                <w:rFonts w:hint="default" w:ascii="Times New Roman" w:hAnsi="Times New Roman" w:eastAsia="仿宋_GB2312" w:cs="Times New Roman"/>
                <w:color w:val="000000"/>
                <w:kern w:val="0"/>
                <w:sz w:val="24"/>
              </w:rPr>
              <w:br w:type="textWrapping"/>
            </w:r>
            <w:r>
              <w:rPr>
                <w:rFonts w:hint="default" w:ascii="Times New Roman" w:hAnsi="Times New Roman" w:eastAsia="仿宋_GB2312" w:cs="Times New Roman"/>
                <w:color w:val="000000"/>
                <w:kern w:val="0"/>
                <w:sz w:val="24"/>
              </w:rPr>
              <w:t>存在问题</w:t>
            </w:r>
          </w:p>
        </w:tc>
        <w:tc>
          <w:tcPr>
            <w:tcW w:w="8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w:t>
            </w:r>
          </w:p>
        </w:tc>
        <w:tc>
          <w:tcPr>
            <w:tcW w:w="25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预算绩效管理工作存在问题</w:t>
            </w:r>
          </w:p>
        </w:tc>
        <w:tc>
          <w:tcPr>
            <w:tcW w:w="571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依据评价年度人大监督、巡视巡察、审计监督、财会监督等结果以及评价指标体系涉及各方面出现的问题，每有一个问题点扣1分，扣完为止。</w:t>
            </w: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rPr>
                <w:rFonts w:hint="default" w:ascii="Times New Roman" w:hAnsi="Times New Roman" w:eastAsia="仿宋_GB2312" w:cs="Times New Roman"/>
                <w:color w:val="000000"/>
                <w:sz w:val="24"/>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185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sz w:val="24"/>
              </w:rPr>
            </w:pPr>
          </w:p>
        </w:tc>
        <w:tc>
          <w:tcPr>
            <w:tcW w:w="12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被评价</w:t>
            </w:r>
            <w:r>
              <w:rPr>
                <w:rFonts w:hint="default" w:ascii="Times New Roman" w:hAnsi="Times New Roman" w:eastAsia="仿宋_GB2312" w:cs="Times New Roman"/>
                <w:color w:val="000000"/>
                <w:kern w:val="0"/>
                <w:sz w:val="24"/>
              </w:rPr>
              <w:br w:type="textWrapping"/>
            </w:r>
            <w:r>
              <w:rPr>
                <w:rFonts w:hint="default" w:ascii="Times New Roman" w:hAnsi="Times New Roman" w:eastAsia="仿宋_GB2312" w:cs="Times New Roman"/>
                <w:color w:val="000000"/>
                <w:kern w:val="0"/>
                <w:sz w:val="24"/>
              </w:rPr>
              <w:t>部门配合度</w:t>
            </w:r>
          </w:p>
        </w:tc>
        <w:tc>
          <w:tcPr>
            <w:tcW w:w="80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w:t>
            </w:r>
          </w:p>
        </w:tc>
        <w:tc>
          <w:tcPr>
            <w:tcW w:w="259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被评价对象工作配合情况</w:t>
            </w:r>
          </w:p>
        </w:tc>
        <w:tc>
          <w:tcPr>
            <w:tcW w:w="571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评价工作开展过程中，被评价对象拖延推诿、提交资料不及时等拒不配合评价工作的，发现一处扣1分，扣完为止。</w:t>
            </w:r>
          </w:p>
        </w:tc>
        <w:tc>
          <w:tcPr>
            <w:tcW w:w="76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rPr>
                <w:rFonts w:hint="default" w:ascii="Times New Roman" w:hAnsi="Times New Roman" w:eastAsia="仿宋_GB2312" w:cs="Times New Roman"/>
                <w:color w:val="000000"/>
                <w:sz w:val="24"/>
              </w:rPr>
            </w:pPr>
          </w:p>
        </w:tc>
        <w:tc>
          <w:tcPr>
            <w:tcW w:w="8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300" w:lineRule="exact"/>
              <w:jc w:val="center"/>
              <w:rPr>
                <w:rFonts w:hint="default" w:ascii="Times New Roman" w:hAnsi="Times New Roman" w:eastAsia="仿宋_GB2312" w:cs="Times New Roman"/>
                <w:color w:val="000000"/>
                <w:sz w:val="24"/>
              </w:rPr>
            </w:pPr>
          </w:p>
        </w:tc>
      </w:tr>
    </w:tbl>
    <w:p>
      <w:pPr>
        <w:pStyle w:val="17"/>
        <w:widowControl/>
        <w:shd w:val="clear" w:color="auto" w:fill="FFFFFF"/>
        <w:spacing w:before="0" w:beforeAutospacing="0" w:after="0" w:afterAutospacing="0" w:line="560" w:lineRule="atLeast"/>
        <w:ind w:firstLine="320" w:firstLineChars="100"/>
        <w:jc w:val="both"/>
        <w:rPr>
          <w:rFonts w:hint="default" w:ascii="Times New Roman" w:hAnsi="Times New Roman" w:eastAsia="黑体" w:cs="Times New Roman"/>
          <w:color w:val="111111"/>
          <w:sz w:val="32"/>
          <w:szCs w:val="32"/>
          <w:shd w:val="clear" w:color="auto" w:fill="FFFFFF"/>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425" w:num="1"/>
          <w:titlePg/>
          <w:docGrid w:type="linesAndChars" w:linePitch="312" w:charSpace="0"/>
        </w:sectPr>
      </w:pPr>
    </w:p>
    <w:p>
      <w:pPr>
        <w:pStyle w:val="3"/>
        <w:jc w:val="center"/>
        <w:rPr>
          <w:rFonts w:hint="default" w:ascii="Times New Roman" w:hAnsi="Times New Roman" w:eastAsia="方正小标宋简体" w:cs="Times New Roman"/>
          <w:b w:val="0"/>
          <w:bCs w:val="0"/>
        </w:rPr>
      </w:pPr>
      <w:r>
        <w:rPr>
          <w:rFonts w:hint="default" w:ascii="Times New Roman" w:hAnsi="Times New Roman" w:eastAsia="方正小标宋简体" w:cs="Times New Roman"/>
          <w:b w:val="0"/>
          <w:bCs w:val="0"/>
        </w:rPr>
        <w:t>第五部分 附表</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一、收入支出决算总表</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二、收入决算表</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三、支出决算表</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四、财政拨款收入支出决算总表</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五、财政拨款支出决算明细表</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六、一般公共预算财政拨款支出决算表</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七、一般公共预算财政拨款支出决算明细表</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八、一般公共预算财政拨款基本支出决算表</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九、一般公共预算财政拨款项目支出决算表</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十、政府性基金预算财政拨款收入支出决算表</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十一、国有资本经营预算财政拨款收入支出决算表</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十二、国有资本经营预算财政拨款支出决算表</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十三、财政拨款“三公”经费支出决算表</w:t>
      </w:r>
    </w:p>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
    <w:altName w:val="国标宋体-超大字符集扩"/>
    <w:panose1 w:val="00000000000000000000"/>
    <w:charset w:val="00"/>
    <w:family w:val="roman"/>
    <w:pitch w:val="default"/>
    <w:sig w:usb0="00000000" w:usb1="00000000" w:usb2="00000000" w:usb3="00000000" w:csb0="00000000" w:csb1="00000000"/>
  </w:font>
  <w:font w:name="微软雅黑">
    <w:altName w:val="方正黑体_GBK"/>
    <w:panose1 w:val="020B0503020204020204"/>
    <w:charset w:val="86"/>
    <w:family w:val="swiss"/>
    <w:pitch w:val="default"/>
    <w:sig w:usb0="00000000" w:usb1="00000000" w:usb2="00000016" w:usb3="00000000" w:csb0="0004001F" w:csb1="00000000"/>
  </w:font>
  <w:font w:name="方正仿宋简体">
    <w:altName w:val="方正仿宋_GBK"/>
    <w:panose1 w:val="03000509000000000000"/>
    <w:charset w:val="86"/>
    <w:family w:val="script"/>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Arial Unicode MS">
    <w:altName w:val="DejaVu Sans"/>
    <w:panose1 w:val="020B0604020202020204"/>
    <w:charset w:val="86"/>
    <w:family w:val="swiss"/>
    <w:pitch w:val="default"/>
    <w:sig w:usb0="00000000" w:usb1="00000000" w:usb2="0000003F" w:usb3="00000000" w:csb0="603F01FF" w:csb1="FFFF0000"/>
  </w:font>
  <w:font w:name="楷体">
    <w:altName w:val="方正楷体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roman"/>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ascii="Times New Roman" w:hAnsi="Times New Roman"/>
        <w:sz w:val="30"/>
        <w:szCs w:val="30"/>
      </w:rPr>
      <w:t xml:space="preserve">— </w:t>
    </w:r>
    <w:r>
      <w:rPr>
        <w:rFonts w:ascii="Times New Roman" w:hAnsi="Times New Roman"/>
        <w:sz w:val="30"/>
        <w:szCs w:val="30"/>
      </w:rPr>
      <w:fldChar w:fldCharType="begin"/>
    </w:r>
    <w:r>
      <w:rPr>
        <w:rFonts w:ascii="Times New Roman" w:hAnsi="Times New Roman"/>
        <w:sz w:val="30"/>
        <w:szCs w:val="30"/>
      </w:rPr>
      <w:instrText xml:space="preserve"> PAGE  \* MERGEFORMAT </w:instrText>
    </w:r>
    <w:r>
      <w:rPr>
        <w:rFonts w:ascii="Times New Roman" w:hAnsi="Times New Roman"/>
        <w:sz w:val="30"/>
        <w:szCs w:val="30"/>
      </w:rPr>
      <w:fldChar w:fldCharType="separate"/>
    </w:r>
    <w:r>
      <w:rPr>
        <w:rFonts w:ascii="Times New Roman" w:hAnsi="Times New Roman"/>
        <w:sz w:val="30"/>
        <w:szCs w:val="30"/>
      </w:rPr>
      <w:t>2</w:t>
    </w:r>
    <w:r>
      <w:rPr>
        <w:rFonts w:ascii="Times New Roman" w:hAnsi="Times New Roman"/>
        <w:sz w:val="30"/>
        <w:szCs w:val="30"/>
      </w:rPr>
      <w:fldChar w:fldCharType="end"/>
    </w:r>
    <w:r>
      <w:rPr>
        <w:rFonts w:ascii="Times New Roman" w:hAnsi="Times New Roman"/>
        <w:sz w:val="30"/>
        <w:szCs w:val="3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3"/>
                            <w:rPr>
                              <w:rFonts w:ascii="Times New Roman" w:hAnsi="Times New Roman"/>
                              <w:sz w:val="30"/>
                              <w:szCs w:val="30"/>
                            </w:rPr>
                          </w:pPr>
                          <w:r>
                            <w:rPr>
                              <w:rFonts w:ascii="Times New Roman" w:hAnsi="Times New Roman"/>
                              <w:sz w:val="30"/>
                              <w:szCs w:val="30"/>
                            </w:rPr>
                            <w:t xml:space="preserve">— </w:t>
                          </w:r>
                          <w:r>
                            <w:rPr>
                              <w:rFonts w:ascii="Times New Roman" w:hAnsi="Times New Roman"/>
                              <w:sz w:val="30"/>
                              <w:szCs w:val="30"/>
                            </w:rPr>
                            <w:fldChar w:fldCharType="begin"/>
                          </w:r>
                          <w:r>
                            <w:rPr>
                              <w:rFonts w:ascii="Times New Roman" w:hAnsi="Times New Roman"/>
                              <w:sz w:val="30"/>
                              <w:szCs w:val="30"/>
                            </w:rPr>
                            <w:instrText xml:space="preserve"> PAGE  \* MERGEFORMAT </w:instrText>
                          </w:r>
                          <w:r>
                            <w:rPr>
                              <w:rFonts w:ascii="Times New Roman" w:hAnsi="Times New Roman"/>
                              <w:sz w:val="30"/>
                              <w:szCs w:val="30"/>
                            </w:rPr>
                            <w:fldChar w:fldCharType="separate"/>
                          </w:r>
                          <w:r>
                            <w:rPr>
                              <w:rFonts w:ascii="Times New Roman" w:hAnsi="Times New Roman"/>
                              <w:sz w:val="30"/>
                              <w:szCs w:val="30"/>
                            </w:rPr>
                            <w:t>2</w:t>
                          </w:r>
                          <w:r>
                            <w:rPr>
                              <w:rFonts w:ascii="Times New Roman" w:hAnsi="Times New Roman"/>
                              <w:sz w:val="30"/>
                              <w:szCs w:val="30"/>
                            </w:rPr>
                            <w:fldChar w:fldCharType="end"/>
                          </w:r>
                          <w:r>
                            <w:rPr>
                              <w:rFonts w:ascii="Times New Roman" w:hAnsi="Times New Roman"/>
                              <w:sz w:val="30"/>
                              <w:szCs w:val="30"/>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s0lY7tAAAAAFAQAADwAAAAAAAAABACAAAAA4AAAAZHJzL2Rvd25yZXYueG1s&#10;UEsBAhQAFAAAAAgAh07iQAVIMHAjAgAANwQAAA4AAAAAAAAAAQAgAAAANQEAAGRycy9lMm9Eb2Mu&#10;eG1sUEsFBgAAAAAGAAYAWQEAAMoFAAAAAA==&#10;">
              <v:fill on="f" focussize="0,0"/>
              <v:stroke on="f" weight="0.5pt"/>
              <v:imagedata o:title=""/>
              <o:lock v:ext="edit" aspectratio="f"/>
              <v:textbox inset="0mm,0mm,0mm,0mm" style="mso-fit-shape-to-text:t;">
                <w:txbxContent>
                  <w:p>
                    <w:pPr>
                      <w:pStyle w:val="13"/>
                      <w:rPr>
                        <w:rFonts w:ascii="Times New Roman" w:hAnsi="Times New Roman"/>
                        <w:sz w:val="30"/>
                        <w:szCs w:val="30"/>
                      </w:rPr>
                    </w:pPr>
                    <w:r>
                      <w:rPr>
                        <w:rFonts w:ascii="Times New Roman" w:hAnsi="Times New Roman"/>
                        <w:sz w:val="30"/>
                        <w:szCs w:val="30"/>
                      </w:rPr>
                      <w:t xml:space="preserve">— </w:t>
                    </w:r>
                    <w:r>
                      <w:rPr>
                        <w:rFonts w:ascii="Times New Roman" w:hAnsi="Times New Roman"/>
                        <w:sz w:val="30"/>
                        <w:szCs w:val="30"/>
                      </w:rPr>
                      <w:fldChar w:fldCharType="begin"/>
                    </w:r>
                    <w:r>
                      <w:rPr>
                        <w:rFonts w:ascii="Times New Roman" w:hAnsi="Times New Roman"/>
                        <w:sz w:val="30"/>
                        <w:szCs w:val="30"/>
                      </w:rPr>
                      <w:instrText xml:space="preserve"> PAGE  \* MERGEFORMAT </w:instrText>
                    </w:r>
                    <w:r>
                      <w:rPr>
                        <w:rFonts w:ascii="Times New Roman" w:hAnsi="Times New Roman"/>
                        <w:sz w:val="30"/>
                        <w:szCs w:val="30"/>
                      </w:rPr>
                      <w:fldChar w:fldCharType="separate"/>
                    </w:r>
                    <w:r>
                      <w:rPr>
                        <w:rFonts w:ascii="Times New Roman" w:hAnsi="Times New Roman"/>
                        <w:sz w:val="30"/>
                        <w:szCs w:val="30"/>
                      </w:rPr>
                      <w:t>2</w:t>
                    </w:r>
                    <w:r>
                      <w:rPr>
                        <w:rFonts w:ascii="Times New Roman" w:hAnsi="Times New Roman"/>
                        <w:sz w:val="30"/>
                        <w:szCs w:val="30"/>
                      </w:rPr>
                      <w:fldChar w:fldCharType="end"/>
                    </w:r>
                    <w:r>
                      <w:rPr>
                        <w:rFonts w:ascii="Times New Roman" w:hAnsi="Times New Roman"/>
                        <w:sz w:val="30"/>
                        <w:szCs w:val="30"/>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ascii="Times New Roman" w:hAnsi="Times New Roman"/>
        <w:sz w:val="30"/>
        <w:szCs w:val="30"/>
      </w:rPr>
      <w:t xml:space="preserve">— </w:t>
    </w:r>
    <w:r>
      <w:rPr>
        <w:rFonts w:ascii="Times New Roman" w:hAnsi="Times New Roman"/>
        <w:sz w:val="30"/>
        <w:szCs w:val="30"/>
      </w:rPr>
      <w:fldChar w:fldCharType="begin"/>
    </w:r>
    <w:r>
      <w:rPr>
        <w:rFonts w:ascii="Times New Roman" w:hAnsi="Times New Roman"/>
        <w:sz w:val="30"/>
        <w:szCs w:val="30"/>
      </w:rPr>
      <w:instrText xml:space="preserve"> PAGE  \* MERGEFORMAT </w:instrText>
    </w:r>
    <w:r>
      <w:rPr>
        <w:rFonts w:ascii="Times New Roman" w:hAnsi="Times New Roman"/>
        <w:sz w:val="30"/>
        <w:szCs w:val="30"/>
      </w:rPr>
      <w:fldChar w:fldCharType="separate"/>
    </w:r>
    <w:r>
      <w:rPr>
        <w:rFonts w:ascii="Times New Roman" w:hAnsi="Times New Roman"/>
        <w:sz w:val="30"/>
        <w:szCs w:val="30"/>
      </w:rPr>
      <w:t>2</w:t>
    </w:r>
    <w:r>
      <w:rPr>
        <w:rFonts w:ascii="Times New Roman" w:hAnsi="Times New Roman"/>
        <w:sz w:val="30"/>
        <w:szCs w:val="30"/>
      </w:rPr>
      <w:fldChar w:fldCharType="end"/>
    </w:r>
    <w:r>
      <w:rPr>
        <w:rFonts w:ascii="Times New Roman" w:hAnsi="Times New Roman"/>
        <w:sz w:val="30"/>
        <w:szCs w:val="3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8E512C"/>
    <w:multiLevelType w:val="singleLevel"/>
    <w:tmpl w:val="BF8E512C"/>
    <w:lvl w:ilvl="0" w:tentative="0">
      <w:start w:val="1"/>
      <w:numFmt w:val="decimal"/>
      <w:pStyle w:val="6"/>
      <w:lvlText w:val="%1."/>
      <w:lvlJc w:val="left"/>
      <w:pPr>
        <w:tabs>
          <w:tab w:val="left" w:pos="360"/>
        </w:tabs>
        <w:ind w:left="360" w:hanging="360"/>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5"/>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14A1C"/>
    <w:rsid w:val="000222C6"/>
    <w:rsid w:val="0002549F"/>
    <w:rsid w:val="00025DAA"/>
    <w:rsid w:val="00035392"/>
    <w:rsid w:val="00040DF7"/>
    <w:rsid w:val="000468DB"/>
    <w:rsid w:val="00063E69"/>
    <w:rsid w:val="0006487A"/>
    <w:rsid w:val="00065F8F"/>
    <w:rsid w:val="00070A43"/>
    <w:rsid w:val="00071EB4"/>
    <w:rsid w:val="000768F2"/>
    <w:rsid w:val="000774AF"/>
    <w:rsid w:val="00082EAC"/>
    <w:rsid w:val="0009184B"/>
    <w:rsid w:val="00094236"/>
    <w:rsid w:val="000951FE"/>
    <w:rsid w:val="0009593C"/>
    <w:rsid w:val="00097322"/>
    <w:rsid w:val="00097358"/>
    <w:rsid w:val="000A12BF"/>
    <w:rsid w:val="000A6A92"/>
    <w:rsid w:val="000B047F"/>
    <w:rsid w:val="000B5923"/>
    <w:rsid w:val="000B5A48"/>
    <w:rsid w:val="000B6FF3"/>
    <w:rsid w:val="000C08EA"/>
    <w:rsid w:val="000C3467"/>
    <w:rsid w:val="000C3CA6"/>
    <w:rsid w:val="000D1267"/>
    <w:rsid w:val="000D1D50"/>
    <w:rsid w:val="000D5782"/>
    <w:rsid w:val="000E6613"/>
    <w:rsid w:val="000E7119"/>
    <w:rsid w:val="000F3F40"/>
    <w:rsid w:val="00107F47"/>
    <w:rsid w:val="00114E9B"/>
    <w:rsid w:val="00131D41"/>
    <w:rsid w:val="00142216"/>
    <w:rsid w:val="00143FF9"/>
    <w:rsid w:val="00144D6A"/>
    <w:rsid w:val="00144E4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11B3"/>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86FBD"/>
    <w:rsid w:val="00294DC9"/>
    <w:rsid w:val="00295495"/>
    <w:rsid w:val="002A31DE"/>
    <w:rsid w:val="002A62F7"/>
    <w:rsid w:val="002B2613"/>
    <w:rsid w:val="002C1468"/>
    <w:rsid w:val="002C1B50"/>
    <w:rsid w:val="002D6D05"/>
    <w:rsid w:val="002E2502"/>
    <w:rsid w:val="002F1818"/>
    <w:rsid w:val="002F5109"/>
    <w:rsid w:val="002F567B"/>
    <w:rsid w:val="00313FC5"/>
    <w:rsid w:val="003216A9"/>
    <w:rsid w:val="003219BB"/>
    <w:rsid w:val="00330371"/>
    <w:rsid w:val="003343A6"/>
    <w:rsid w:val="00335A74"/>
    <w:rsid w:val="0035339C"/>
    <w:rsid w:val="0036561B"/>
    <w:rsid w:val="0037013F"/>
    <w:rsid w:val="00380C92"/>
    <w:rsid w:val="00386D9E"/>
    <w:rsid w:val="00390E13"/>
    <w:rsid w:val="003A484F"/>
    <w:rsid w:val="003A4883"/>
    <w:rsid w:val="003A7087"/>
    <w:rsid w:val="003B0BE0"/>
    <w:rsid w:val="003B0C1B"/>
    <w:rsid w:val="003B5CCC"/>
    <w:rsid w:val="003B688C"/>
    <w:rsid w:val="003C0291"/>
    <w:rsid w:val="003C39AE"/>
    <w:rsid w:val="003C7B60"/>
    <w:rsid w:val="003D0C0F"/>
    <w:rsid w:val="003D1FB2"/>
    <w:rsid w:val="003D2919"/>
    <w:rsid w:val="003D66DA"/>
    <w:rsid w:val="003D76AA"/>
    <w:rsid w:val="003E1310"/>
    <w:rsid w:val="003E23DD"/>
    <w:rsid w:val="003E2E6A"/>
    <w:rsid w:val="003E64C0"/>
    <w:rsid w:val="003E6F55"/>
    <w:rsid w:val="00406254"/>
    <w:rsid w:val="00410559"/>
    <w:rsid w:val="0041585D"/>
    <w:rsid w:val="00417EFA"/>
    <w:rsid w:val="00420B47"/>
    <w:rsid w:val="00421FD7"/>
    <w:rsid w:val="004223DE"/>
    <w:rsid w:val="00434489"/>
    <w:rsid w:val="00437085"/>
    <w:rsid w:val="00443880"/>
    <w:rsid w:val="004464F4"/>
    <w:rsid w:val="00447329"/>
    <w:rsid w:val="0046534F"/>
    <w:rsid w:val="00471401"/>
    <w:rsid w:val="00473F31"/>
    <w:rsid w:val="004822A7"/>
    <w:rsid w:val="0048263A"/>
    <w:rsid w:val="004826A2"/>
    <w:rsid w:val="00487E5D"/>
    <w:rsid w:val="00493ACE"/>
    <w:rsid w:val="004A711F"/>
    <w:rsid w:val="004A7D2A"/>
    <w:rsid w:val="004B199D"/>
    <w:rsid w:val="004B4690"/>
    <w:rsid w:val="004C3114"/>
    <w:rsid w:val="004D0EBE"/>
    <w:rsid w:val="004D2753"/>
    <w:rsid w:val="004E0A2D"/>
    <w:rsid w:val="004E206B"/>
    <w:rsid w:val="004E3607"/>
    <w:rsid w:val="004E6DF7"/>
    <w:rsid w:val="004F0FBD"/>
    <w:rsid w:val="00505A47"/>
    <w:rsid w:val="00512FDA"/>
    <w:rsid w:val="00520DA0"/>
    <w:rsid w:val="00546251"/>
    <w:rsid w:val="005664BB"/>
    <w:rsid w:val="00566FFA"/>
    <w:rsid w:val="0057481D"/>
    <w:rsid w:val="0057612F"/>
    <w:rsid w:val="0058486E"/>
    <w:rsid w:val="00585B33"/>
    <w:rsid w:val="00586D28"/>
    <w:rsid w:val="0059014D"/>
    <w:rsid w:val="005909F1"/>
    <w:rsid w:val="005A09FD"/>
    <w:rsid w:val="005B0198"/>
    <w:rsid w:val="005B321C"/>
    <w:rsid w:val="005B5C64"/>
    <w:rsid w:val="005C5337"/>
    <w:rsid w:val="005C6BD0"/>
    <w:rsid w:val="005D1C8B"/>
    <w:rsid w:val="005D1FD7"/>
    <w:rsid w:val="005D468D"/>
    <w:rsid w:val="005D5CED"/>
    <w:rsid w:val="005F1A4C"/>
    <w:rsid w:val="00605688"/>
    <w:rsid w:val="006070AF"/>
    <w:rsid w:val="00607E6C"/>
    <w:rsid w:val="006101B1"/>
    <w:rsid w:val="00614E44"/>
    <w:rsid w:val="00620030"/>
    <w:rsid w:val="0062270A"/>
    <w:rsid w:val="00622830"/>
    <w:rsid w:val="006234D3"/>
    <w:rsid w:val="00623DA0"/>
    <w:rsid w:val="006255CE"/>
    <w:rsid w:val="00630AEF"/>
    <w:rsid w:val="006325F8"/>
    <w:rsid w:val="00633463"/>
    <w:rsid w:val="00634C9A"/>
    <w:rsid w:val="00636FF2"/>
    <w:rsid w:val="00640417"/>
    <w:rsid w:val="00641F56"/>
    <w:rsid w:val="006440E4"/>
    <w:rsid w:val="0066343B"/>
    <w:rsid w:val="00663CD7"/>
    <w:rsid w:val="00664777"/>
    <w:rsid w:val="006748A4"/>
    <w:rsid w:val="00681A31"/>
    <w:rsid w:val="00683E73"/>
    <w:rsid w:val="0068408A"/>
    <w:rsid w:val="006908D7"/>
    <w:rsid w:val="006A3141"/>
    <w:rsid w:val="006A5E34"/>
    <w:rsid w:val="006B2422"/>
    <w:rsid w:val="006B2B9A"/>
    <w:rsid w:val="006C1937"/>
    <w:rsid w:val="006D4A48"/>
    <w:rsid w:val="006D5805"/>
    <w:rsid w:val="006F020C"/>
    <w:rsid w:val="007127B7"/>
    <w:rsid w:val="0071798E"/>
    <w:rsid w:val="00727399"/>
    <w:rsid w:val="007416B6"/>
    <w:rsid w:val="0074516B"/>
    <w:rsid w:val="00745AC2"/>
    <w:rsid w:val="00746F48"/>
    <w:rsid w:val="0075404D"/>
    <w:rsid w:val="0076182A"/>
    <w:rsid w:val="00762406"/>
    <w:rsid w:val="0076493D"/>
    <w:rsid w:val="00767B7E"/>
    <w:rsid w:val="007770C3"/>
    <w:rsid w:val="00784D24"/>
    <w:rsid w:val="00785FBA"/>
    <w:rsid w:val="00786E4A"/>
    <w:rsid w:val="007875EB"/>
    <w:rsid w:val="0079426B"/>
    <w:rsid w:val="007B53B9"/>
    <w:rsid w:val="007D1682"/>
    <w:rsid w:val="007D312A"/>
    <w:rsid w:val="007D3F19"/>
    <w:rsid w:val="007E23B0"/>
    <w:rsid w:val="007E23E5"/>
    <w:rsid w:val="007E30BB"/>
    <w:rsid w:val="007E6A82"/>
    <w:rsid w:val="007F1991"/>
    <w:rsid w:val="007F2C2F"/>
    <w:rsid w:val="007F55FC"/>
    <w:rsid w:val="007F5665"/>
    <w:rsid w:val="007F7385"/>
    <w:rsid w:val="00800112"/>
    <w:rsid w:val="00813348"/>
    <w:rsid w:val="008253BB"/>
    <w:rsid w:val="00834A87"/>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93CC9"/>
    <w:rsid w:val="008B768C"/>
    <w:rsid w:val="008C4DB1"/>
    <w:rsid w:val="008C4EAF"/>
    <w:rsid w:val="008C5176"/>
    <w:rsid w:val="008C7FD0"/>
    <w:rsid w:val="008E1DE7"/>
    <w:rsid w:val="008E413C"/>
    <w:rsid w:val="008E707C"/>
    <w:rsid w:val="008E7A68"/>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66977"/>
    <w:rsid w:val="0097099F"/>
    <w:rsid w:val="00971997"/>
    <w:rsid w:val="00971FFC"/>
    <w:rsid w:val="009720D9"/>
    <w:rsid w:val="00972A1E"/>
    <w:rsid w:val="0098660A"/>
    <w:rsid w:val="009931C3"/>
    <w:rsid w:val="009A3689"/>
    <w:rsid w:val="009A3869"/>
    <w:rsid w:val="009B2C43"/>
    <w:rsid w:val="009B4EAE"/>
    <w:rsid w:val="009B7573"/>
    <w:rsid w:val="009C22F4"/>
    <w:rsid w:val="009C2A4B"/>
    <w:rsid w:val="009C2E98"/>
    <w:rsid w:val="009C3996"/>
    <w:rsid w:val="009D3021"/>
    <w:rsid w:val="009D3447"/>
    <w:rsid w:val="009D4711"/>
    <w:rsid w:val="009E1EA4"/>
    <w:rsid w:val="009E50C8"/>
    <w:rsid w:val="009F1185"/>
    <w:rsid w:val="009F18CD"/>
    <w:rsid w:val="009F2A13"/>
    <w:rsid w:val="009F7527"/>
    <w:rsid w:val="00A04CB1"/>
    <w:rsid w:val="00A04EB0"/>
    <w:rsid w:val="00A13CC1"/>
    <w:rsid w:val="00A16847"/>
    <w:rsid w:val="00A237D8"/>
    <w:rsid w:val="00A25C9F"/>
    <w:rsid w:val="00A268C4"/>
    <w:rsid w:val="00A27C77"/>
    <w:rsid w:val="00A307CD"/>
    <w:rsid w:val="00A331C8"/>
    <w:rsid w:val="00A40A00"/>
    <w:rsid w:val="00A4142F"/>
    <w:rsid w:val="00A422EB"/>
    <w:rsid w:val="00A4309E"/>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5A6B"/>
    <w:rsid w:val="00AD656B"/>
    <w:rsid w:val="00AD7C1B"/>
    <w:rsid w:val="00AE16BA"/>
    <w:rsid w:val="00AE1EBE"/>
    <w:rsid w:val="00AF65F5"/>
    <w:rsid w:val="00AF6836"/>
    <w:rsid w:val="00B03C9D"/>
    <w:rsid w:val="00B060AE"/>
    <w:rsid w:val="00B10517"/>
    <w:rsid w:val="00B11A76"/>
    <w:rsid w:val="00B12E8B"/>
    <w:rsid w:val="00B14E76"/>
    <w:rsid w:val="00B161B8"/>
    <w:rsid w:val="00B2048C"/>
    <w:rsid w:val="00B310B9"/>
    <w:rsid w:val="00B35F3F"/>
    <w:rsid w:val="00B36CBB"/>
    <w:rsid w:val="00B411A6"/>
    <w:rsid w:val="00B425E0"/>
    <w:rsid w:val="00B440AA"/>
    <w:rsid w:val="00B44B70"/>
    <w:rsid w:val="00B45105"/>
    <w:rsid w:val="00B53C56"/>
    <w:rsid w:val="00B553CC"/>
    <w:rsid w:val="00B57DAF"/>
    <w:rsid w:val="00B65C1E"/>
    <w:rsid w:val="00B706F8"/>
    <w:rsid w:val="00B76F9D"/>
    <w:rsid w:val="00B77EA6"/>
    <w:rsid w:val="00B81598"/>
    <w:rsid w:val="00B841F1"/>
    <w:rsid w:val="00B944D6"/>
    <w:rsid w:val="00BA478C"/>
    <w:rsid w:val="00BA579E"/>
    <w:rsid w:val="00BB4DF0"/>
    <w:rsid w:val="00BC289F"/>
    <w:rsid w:val="00BC2D50"/>
    <w:rsid w:val="00BC5361"/>
    <w:rsid w:val="00BC5460"/>
    <w:rsid w:val="00BC6B50"/>
    <w:rsid w:val="00BD0E25"/>
    <w:rsid w:val="00BD36F2"/>
    <w:rsid w:val="00BD7427"/>
    <w:rsid w:val="00BF5BD6"/>
    <w:rsid w:val="00C03E31"/>
    <w:rsid w:val="00C33E72"/>
    <w:rsid w:val="00C354B2"/>
    <w:rsid w:val="00C35554"/>
    <w:rsid w:val="00C42709"/>
    <w:rsid w:val="00C46119"/>
    <w:rsid w:val="00C533CC"/>
    <w:rsid w:val="00C5751C"/>
    <w:rsid w:val="00C61BFC"/>
    <w:rsid w:val="00C62B85"/>
    <w:rsid w:val="00C65438"/>
    <w:rsid w:val="00C70C52"/>
    <w:rsid w:val="00C860D5"/>
    <w:rsid w:val="00C87FD8"/>
    <w:rsid w:val="00C91381"/>
    <w:rsid w:val="00C91CBB"/>
    <w:rsid w:val="00CA1545"/>
    <w:rsid w:val="00CA5CB8"/>
    <w:rsid w:val="00CB4E70"/>
    <w:rsid w:val="00CC09B6"/>
    <w:rsid w:val="00CC5B19"/>
    <w:rsid w:val="00CC666F"/>
    <w:rsid w:val="00CD1E3F"/>
    <w:rsid w:val="00CE44F6"/>
    <w:rsid w:val="00CE49DA"/>
    <w:rsid w:val="00CE7B61"/>
    <w:rsid w:val="00CE7EC3"/>
    <w:rsid w:val="00D00095"/>
    <w:rsid w:val="00D114F0"/>
    <w:rsid w:val="00D20620"/>
    <w:rsid w:val="00D254F7"/>
    <w:rsid w:val="00D26091"/>
    <w:rsid w:val="00D2685C"/>
    <w:rsid w:val="00D34E7C"/>
    <w:rsid w:val="00D35489"/>
    <w:rsid w:val="00D3597F"/>
    <w:rsid w:val="00D36AFE"/>
    <w:rsid w:val="00D51276"/>
    <w:rsid w:val="00D7035F"/>
    <w:rsid w:val="00D90315"/>
    <w:rsid w:val="00D950A1"/>
    <w:rsid w:val="00DA634F"/>
    <w:rsid w:val="00DA65AC"/>
    <w:rsid w:val="00DB1913"/>
    <w:rsid w:val="00DC410D"/>
    <w:rsid w:val="00DC5A81"/>
    <w:rsid w:val="00DC68CA"/>
    <w:rsid w:val="00DC7CBA"/>
    <w:rsid w:val="00DD73B7"/>
    <w:rsid w:val="00DF094B"/>
    <w:rsid w:val="00DF24DF"/>
    <w:rsid w:val="00DF28BC"/>
    <w:rsid w:val="00DF34B9"/>
    <w:rsid w:val="00E01053"/>
    <w:rsid w:val="00E01B70"/>
    <w:rsid w:val="00E07ACF"/>
    <w:rsid w:val="00E11813"/>
    <w:rsid w:val="00E13B12"/>
    <w:rsid w:val="00E331A1"/>
    <w:rsid w:val="00E33202"/>
    <w:rsid w:val="00E336A9"/>
    <w:rsid w:val="00E4716C"/>
    <w:rsid w:val="00E472B1"/>
    <w:rsid w:val="00E50624"/>
    <w:rsid w:val="00E568DF"/>
    <w:rsid w:val="00E56F2B"/>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2172"/>
    <w:rsid w:val="00F03938"/>
    <w:rsid w:val="00F05438"/>
    <w:rsid w:val="00F1361C"/>
    <w:rsid w:val="00F156F0"/>
    <w:rsid w:val="00F160C7"/>
    <w:rsid w:val="00F2408F"/>
    <w:rsid w:val="00F240E9"/>
    <w:rsid w:val="00F36D8F"/>
    <w:rsid w:val="00F417B1"/>
    <w:rsid w:val="00F441BA"/>
    <w:rsid w:val="00F45853"/>
    <w:rsid w:val="00F5561B"/>
    <w:rsid w:val="00F602DF"/>
    <w:rsid w:val="00F754A1"/>
    <w:rsid w:val="00F81FD9"/>
    <w:rsid w:val="00F841AA"/>
    <w:rsid w:val="00F84A94"/>
    <w:rsid w:val="00F87E96"/>
    <w:rsid w:val="00F9447C"/>
    <w:rsid w:val="00FA23E8"/>
    <w:rsid w:val="00FA625A"/>
    <w:rsid w:val="00FA789D"/>
    <w:rsid w:val="00FC7DA4"/>
    <w:rsid w:val="00FD3CC1"/>
    <w:rsid w:val="00FF1E02"/>
    <w:rsid w:val="00FF30B4"/>
    <w:rsid w:val="015975B8"/>
    <w:rsid w:val="02FEBE30"/>
    <w:rsid w:val="036F8141"/>
    <w:rsid w:val="066E0107"/>
    <w:rsid w:val="07996F6E"/>
    <w:rsid w:val="07DFD8BA"/>
    <w:rsid w:val="0A2032A3"/>
    <w:rsid w:val="0D35B1ED"/>
    <w:rsid w:val="0E7ED1F5"/>
    <w:rsid w:val="0F98263C"/>
    <w:rsid w:val="101860EC"/>
    <w:rsid w:val="10C055FF"/>
    <w:rsid w:val="118107EC"/>
    <w:rsid w:val="13D50BC4"/>
    <w:rsid w:val="13F5616D"/>
    <w:rsid w:val="16BB723D"/>
    <w:rsid w:val="17F9714D"/>
    <w:rsid w:val="1918F934"/>
    <w:rsid w:val="1BE8440E"/>
    <w:rsid w:val="1D155CEE"/>
    <w:rsid w:val="1DFBC4B3"/>
    <w:rsid w:val="1E740ACF"/>
    <w:rsid w:val="1F19C781"/>
    <w:rsid w:val="1F33FCE5"/>
    <w:rsid w:val="1F7F7398"/>
    <w:rsid w:val="1FD2DB6F"/>
    <w:rsid w:val="1FF35744"/>
    <w:rsid w:val="1FF6BC77"/>
    <w:rsid w:val="1FF9236D"/>
    <w:rsid w:val="2333840E"/>
    <w:rsid w:val="23860B96"/>
    <w:rsid w:val="240371BF"/>
    <w:rsid w:val="257C638F"/>
    <w:rsid w:val="29FD04D3"/>
    <w:rsid w:val="2BFF7BC6"/>
    <w:rsid w:val="2C8A61B5"/>
    <w:rsid w:val="2CD59C95"/>
    <w:rsid w:val="2DF04E50"/>
    <w:rsid w:val="2EFD05E5"/>
    <w:rsid w:val="2F040D46"/>
    <w:rsid w:val="2F4F95CE"/>
    <w:rsid w:val="2FACAFDD"/>
    <w:rsid w:val="2FAE5751"/>
    <w:rsid w:val="2FB1A395"/>
    <w:rsid w:val="2FCF0B76"/>
    <w:rsid w:val="2FD9A7D8"/>
    <w:rsid w:val="319F7F4E"/>
    <w:rsid w:val="3304709D"/>
    <w:rsid w:val="36AA5135"/>
    <w:rsid w:val="36BE0DA7"/>
    <w:rsid w:val="376B6AA6"/>
    <w:rsid w:val="376D39B2"/>
    <w:rsid w:val="37E16F03"/>
    <w:rsid w:val="37F53A3B"/>
    <w:rsid w:val="38D469F0"/>
    <w:rsid w:val="38F78389"/>
    <w:rsid w:val="397BAF1F"/>
    <w:rsid w:val="39E7B272"/>
    <w:rsid w:val="39F7642F"/>
    <w:rsid w:val="39FF7B37"/>
    <w:rsid w:val="3AB79AF3"/>
    <w:rsid w:val="3AFDCB77"/>
    <w:rsid w:val="3B7EF35A"/>
    <w:rsid w:val="3B9FDB6C"/>
    <w:rsid w:val="3BF5BC2F"/>
    <w:rsid w:val="3BF7C23A"/>
    <w:rsid w:val="3BFF223E"/>
    <w:rsid w:val="3C6EC0A1"/>
    <w:rsid w:val="3CDB0824"/>
    <w:rsid w:val="3CEBA265"/>
    <w:rsid w:val="3D6A7F9F"/>
    <w:rsid w:val="3D7E7F4D"/>
    <w:rsid w:val="3D98207C"/>
    <w:rsid w:val="3D9CF30A"/>
    <w:rsid w:val="3DFF5A3E"/>
    <w:rsid w:val="3E78745D"/>
    <w:rsid w:val="3EEE77E9"/>
    <w:rsid w:val="3F394AF5"/>
    <w:rsid w:val="3FBE5714"/>
    <w:rsid w:val="3FDD8615"/>
    <w:rsid w:val="3FDFB2FF"/>
    <w:rsid w:val="3FF4CAE0"/>
    <w:rsid w:val="3FF75FAF"/>
    <w:rsid w:val="3FF7B227"/>
    <w:rsid w:val="423120D1"/>
    <w:rsid w:val="44E268DA"/>
    <w:rsid w:val="457F4F6B"/>
    <w:rsid w:val="4737FB58"/>
    <w:rsid w:val="47ECCB02"/>
    <w:rsid w:val="47FA6A3F"/>
    <w:rsid w:val="49D7AE48"/>
    <w:rsid w:val="4A3F6C7E"/>
    <w:rsid w:val="4A627F82"/>
    <w:rsid w:val="4B0E749A"/>
    <w:rsid w:val="4B4F25DA"/>
    <w:rsid w:val="4BBB4781"/>
    <w:rsid w:val="4BD709A5"/>
    <w:rsid w:val="4BDD9BFF"/>
    <w:rsid w:val="4BE068DB"/>
    <w:rsid w:val="4C38716F"/>
    <w:rsid w:val="4D577224"/>
    <w:rsid w:val="4DBF1CEB"/>
    <w:rsid w:val="4DBF6A6B"/>
    <w:rsid w:val="4DF6A672"/>
    <w:rsid w:val="4EAB630A"/>
    <w:rsid w:val="4ECE2238"/>
    <w:rsid w:val="4F7EA413"/>
    <w:rsid w:val="4FAB812F"/>
    <w:rsid w:val="4FE9BD67"/>
    <w:rsid w:val="4FEE4C07"/>
    <w:rsid w:val="4FFB052F"/>
    <w:rsid w:val="537E6D0A"/>
    <w:rsid w:val="53AB6B88"/>
    <w:rsid w:val="53F74C96"/>
    <w:rsid w:val="5583522D"/>
    <w:rsid w:val="57BD3DD4"/>
    <w:rsid w:val="57F9CD1E"/>
    <w:rsid w:val="5AF92295"/>
    <w:rsid w:val="5AF9D8E9"/>
    <w:rsid w:val="5BDD38BD"/>
    <w:rsid w:val="5BDD79E6"/>
    <w:rsid w:val="5BEFC772"/>
    <w:rsid w:val="5BFF5DFC"/>
    <w:rsid w:val="5C9D7F5D"/>
    <w:rsid w:val="5CD71FC4"/>
    <w:rsid w:val="5D1F11B5"/>
    <w:rsid w:val="5D3647F9"/>
    <w:rsid w:val="5DA644D4"/>
    <w:rsid w:val="5DAE1B18"/>
    <w:rsid w:val="5DE7D9E5"/>
    <w:rsid w:val="5ECEC941"/>
    <w:rsid w:val="5EFF8FC6"/>
    <w:rsid w:val="5F5BA39A"/>
    <w:rsid w:val="5F7D3B79"/>
    <w:rsid w:val="5F7F4610"/>
    <w:rsid w:val="5FBF9FF3"/>
    <w:rsid w:val="5FCD4E2C"/>
    <w:rsid w:val="5FEF394A"/>
    <w:rsid w:val="5FF67715"/>
    <w:rsid w:val="61CA71D5"/>
    <w:rsid w:val="627EE9EA"/>
    <w:rsid w:val="63B23AA5"/>
    <w:rsid w:val="647F5392"/>
    <w:rsid w:val="64E322C4"/>
    <w:rsid w:val="65FB93B9"/>
    <w:rsid w:val="6633C463"/>
    <w:rsid w:val="67D55B77"/>
    <w:rsid w:val="67EE7F84"/>
    <w:rsid w:val="686F5F53"/>
    <w:rsid w:val="6AFFCEAF"/>
    <w:rsid w:val="6B96E9E6"/>
    <w:rsid w:val="6BCE57B5"/>
    <w:rsid w:val="6BFEA4DB"/>
    <w:rsid w:val="6BFFB662"/>
    <w:rsid w:val="6C4A05C8"/>
    <w:rsid w:val="6CFF4FB8"/>
    <w:rsid w:val="6D6BD6E0"/>
    <w:rsid w:val="6D77E73C"/>
    <w:rsid w:val="6DBF5E93"/>
    <w:rsid w:val="6DFF077E"/>
    <w:rsid w:val="6E7E3605"/>
    <w:rsid w:val="6E7FDCC7"/>
    <w:rsid w:val="6ED6A62E"/>
    <w:rsid w:val="6EE00B15"/>
    <w:rsid w:val="6EE737B2"/>
    <w:rsid w:val="6EEB2329"/>
    <w:rsid w:val="6EECE67A"/>
    <w:rsid w:val="6F6F90A8"/>
    <w:rsid w:val="6F6FB3EB"/>
    <w:rsid w:val="6F8731EA"/>
    <w:rsid w:val="6FBC2ADD"/>
    <w:rsid w:val="6FD57C00"/>
    <w:rsid w:val="6FEFFFD8"/>
    <w:rsid w:val="6FF5CC65"/>
    <w:rsid w:val="6FFB47EC"/>
    <w:rsid w:val="6FFF034A"/>
    <w:rsid w:val="712A28F1"/>
    <w:rsid w:val="715C0E4B"/>
    <w:rsid w:val="71FFD401"/>
    <w:rsid w:val="72233669"/>
    <w:rsid w:val="72734D90"/>
    <w:rsid w:val="7332FE48"/>
    <w:rsid w:val="73AD73D5"/>
    <w:rsid w:val="73B6EB34"/>
    <w:rsid w:val="73FA497D"/>
    <w:rsid w:val="744731E5"/>
    <w:rsid w:val="74BBD01D"/>
    <w:rsid w:val="74ED5379"/>
    <w:rsid w:val="75DEEEC2"/>
    <w:rsid w:val="767F479D"/>
    <w:rsid w:val="76E3355F"/>
    <w:rsid w:val="76F742AF"/>
    <w:rsid w:val="76F7BE7D"/>
    <w:rsid w:val="76FF5125"/>
    <w:rsid w:val="773570D3"/>
    <w:rsid w:val="77597F31"/>
    <w:rsid w:val="776F6FFA"/>
    <w:rsid w:val="7777A522"/>
    <w:rsid w:val="77858688"/>
    <w:rsid w:val="778769C8"/>
    <w:rsid w:val="77CB741A"/>
    <w:rsid w:val="77D7BE3A"/>
    <w:rsid w:val="77DC22F5"/>
    <w:rsid w:val="77EF360C"/>
    <w:rsid w:val="78630991"/>
    <w:rsid w:val="797E3A6C"/>
    <w:rsid w:val="799A79C2"/>
    <w:rsid w:val="79CF70E2"/>
    <w:rsid w:val="79D7FD79"/>
    <w:rsid w:val="79E75806"/>
    <w:rsid w:val="79EE5BA4"/>
    <w:rsid w:val="7A641148"/>
    <w:rsid w:val="7A6F8BF5"/>
    <w:rsid w:val="7A894339"/>
    <w:rsid w:val="7ACF82B5"/>
    <w:rsid w:val="7AFF28C9"/>
    <w:rsid w:val="7AFF72A0"/>
    <w:rsid w:val="7AFF7572"/>
    <w:rsid w:val="7B6C7DFB"/>
    <w:rsid w:val="7B7D76A7"/>
    <w:rsid w:val="7BAE2FE2"/>
    <w:rsid w:val="7BAF6951"/>
    <w:rsid w:val="7BBFBED0"/>
    <w:rsid w:val="7BC3E394"/>
    <w:rsid w:val="7BF3FE4C"/>
    <w:rsid w:val="7BFB5035"/>
    <w:rsid w:val="7BFDE17E"/>
    <w:rsid w:val="7CBFC87B"/>
    <w:rsid w:val="7CD7CF72"/>
    <w:rsid w:val="7CFE0F48"/>
    <w:rsid w:val="7D3DE31C"/>
    <w:rsid w:val="7D7EC23E"/>
    <w:rsid w:val="7D7F8A13"/>
    <w:rsid w:val="7DBBCB01"/>
    <w:rsid w:val="7DC765D0"/>
    <w:rsid w:val="7DDB0EE0"/>
    <w:rsid w:val="7DDFEC81"/>
    <w:rsid w:val="7DFF51D8"/>
    <w:rsid w:val="7E634199"/>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CCBCB9"/>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EFA3C4"/>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78B2C"/>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6"/>
    <w:unhideWhenUsed/>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List Number"/>
    <w:basedOn w:val="1"/>
    <w:semiHidden/>
    <w:unhideWhenUsed/>
    <w:qFormat/>
    <w:uiPriority w:val="99"/>
    <w:pPr>
      <w:numPr>
        <w:ilvl w:val="0"/>
        <w:numId w:val="1"/>
      </w:numPr>
    </w:pPr>
    <w:rPr>
      <w:rFonts w:asciiTheme="minorHAnsi" w:hAnsiTheme="minorHAnsi" w:eastAsiaTheme="minorEastAsia" w:cstheme="minorBidi"/>
      <w:szCs w:val="22"/>
    </w:rPr>
  </w:style>
  <w:style w:type="paragraph" w:styleId="7">
    <w:name w:val="index 6"/>
    <w:next w:val="1"/>
    <w:qFormat/>
    <w:uiPriority w:val="0"/>
    <w:pPr>
      <w:widowControl w:val="0"/>
      <w:ind w:left="2100"/>
      <w:jc w:val="both"/>
    </w:pPr>
    <w:rPr>
      <w:rFonts w:ascii="Times New Roman" w:hAnsi="Times New Roman" w:eastAsia="仿宋_GB2312" w:cs="Times New Roman"/>
      <w:kern w:val="2"/>
      <w:sz w:val="32"/>
      <w:szCs w:val="24"/>
      <w:lang w:val="en-US" w:eastAsia="zh-CN" w:bidi="ar-SA"/>
    </w:rPr>
  </w:style>
  <w:style w:type="paragraph" w:styleId="8">
    <w:name w:val="Body Text"/>
    <w:basedOn w:val="1"/>
    <w:link w:val="27"/>
    <w:qFormat/>
    <w:uiPriority w:val="0"/>
    <w:pPr>
      <w:spacing w:beforeLines="30"/>
    </w:pPr>
    <w:rPr>
      <w:rFonts w:ascii="仿宋_GB2312" w:eastAsia="仿宋_GB2312"/>
      <w:kern w:val="0"/>
      <w:sz w:val="30"/>
    </w:rPr>
  </w:style>
  <w:style w:type="paragraph" w:styleId="9">
    <w:name w:val="Body Text Indent"/>
    <w:basedOn w:val="1"/>
    <w:link w:val="28"/>
    <w:qFormat/>
    <w:uiPriority w:val="0"/>
    <w:pPr>
      <w:spacing w:after="120"/>
      <w:ind w:left="200" w:leftChars="200"/>
    </w:pPr>
    <w:rPr>
      <w:rFonts w:ascii="仿宋_GB2312"/>
      <w:szCs w:val="32"/>
    </w:rPr>
  </w:style>
  <w:style w:type="paragraph" w:styleId="10">
    <w:name w:val="toc 3"/>
    <w:basedOn w:val="1"/>
    <w:next w:val="1"/>
    <w:unhideWhenUsed/>
    <w:qFormat/>
    <w:uiPriority w:val="39"/>
    <w:pPr>
      <w:tabs>
        <w:tab w:val="right" w:leader="dot" w:pos="8296"/>
      </w:tabs>
      <w:ind w:left="840" w:leftChars="400"/>
    </w:pPr>
  </w:style>
  <w:style w:type="paragraph" w:styleId="11">
    <w:name w:val="Date"/>
    <w:basedOn w:val="1"/>
    <w:next w:val="1"/>
    <w:link w:val="61"/>
    <w:semiHidden/>
    <w:unhideWhenUsed/>
    <w:qFormat/>
    <w:uiPriority w:val="99"/>
    <w:pPr>
      <w:ind w:left="100" w:leftChars="2500"/>
    </w:pPr>
    <w:rPr>
      <w:rFonts w:asciiTheme="minorHAnsi" w:hAnsiTheme="minorHAnsi" w:eastAsiaTheme="minorEastAsia" w:cstheme="minorBidi"/>
      <w:szCs w:val="22"/>
    </w:rPr>
  </w:style>
  <w:style w:type="paragraph" w:styleId="12">
    <w:name w:val="Balloon Text"/>
    <w:basedOn w:val="1"/>
    <w:link w:val="29"/>
    <w:semiHidden/>
    <w:unhideWhenUsed/>
    <w:qFormat/>
    <w:uiPriority w:val="99"/>
    <w:rPr>
      <w:sz w:val="18"/>
      <w:szCs w:val="18"/>
    </w:rPr>
  </w:style>
  <w:style w:type="paragraph" w:styleId="13">
    <w:name w:val="footer"/>
    <w:basedOn w:val="1"/>
    <w:link w:val="30"/>
    <w:qFormat/>
    <w:uiPriority w:val="0"/>
    <w:pPr>
      <w:tabs>
        <w:tab w:val="center" w:pos="4153"/>
        <w:tab w:val="right" w:pos="8306"/>
      </w:tabs>
      <w:snapToGrid w:val="0"/>
      <w:jc w:val="left"/>
    </w:pPr>
    <w:rPr>
      <w:rFonts w:ascii="Calibri" w:hAnsi="Calibri"/>
      <w:kern w:val="0"/>
      <w:sz w:val="18"/>
      <w:szCs w:val="18"/>
    </w:rPr>
  </w:style>
  <w:style w:type="paragraph" w:styleId="14">
    <w:name w:val="header"/>
    <w:basedOn w:val="1"/>
    <w:link w:val="3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qFormat/>
    <w:uiPriority w:val="0"/>
    <w:pPr>
      <w:spacing w:before="100" w:beforeAutospacing="1" w:after="100" w:afterAutospacing="1"/>
      <w:jc w:val="left"/>
    </w:pPr>
    <w:rPr>
      <w:rFonts w:eastAsia="仿宋_GB2312"/>
      <w:kern w:val="0"/>
      <w:sz w:val="24"/>
    </w:rPr>
  </w:style>
  <w:style w:type="paragraph" w:styleId="18">
    <w:name w:val="Body Text First Indent 2"/>
    <w:basedOn w:val="9"/>
    <w:link w:val="32"/>
    <w:unhideWhenUsed/>
    <w:qFormat/>
    <w:uiPriority w:val="0"/>
    <w:pPr>
      <w:ind w:firstLine="420" w:firstLineChars="200"/>
    </w:pPr>
  </w:style>
  <w:style w:type="character" w:styleId="21">
    <w:name w:val="Strong"/>
    <w:basedOn w:val="20"/>
    <w:qFormat/>
    <w:uiPriority w:val="0"/>
    <w:rPr>
      <w:b/>
    </w:rPr>
  </w:style>
  <w:style w:type="character" w:styleId="22">
    <w:name w:val="page number"/>
    <w:basedOn w:val="20"/>
    <w:qFormat/>
    <w:uiPriority w:val="0"/>
  </w:style>
  <w:style w:type="character" w:styleId="23">
    <w:name w:val="Hyperlink"/>
    <w:basedOn w:val="20"/>
    <w:unhideWhenUsed/>
    <w:qFormat/>
    <w:uiPriority w:val="0"/>
    <w:rPr>
      <w:color w:val="0000FF" w:themeColor="hyperlink"/>
      <w:u w:val="single"/>
      <w14:textFill>
        <w14:solidFill>
          <w14:schemeClr w14:val="hlink"/>
        </w14:solidFill>
      </w14:textFill>
    </w:rPr>
  </w:style>
  <w:style w:type="character" w:customStyle="1" w:styleId="24">
    <w:name w:val="标题 1 Char"/>
    <w:basedOn w:val="20"/>
    <w:link w:val="3"/>
    <w:qFormat/>
    <w:uiPriority w:val="9"/>
    <w:rPr>
      <w:rFonts w:ascii="Times New Roman" w:hAnsi="Times New Roman"/>
      <w:b/>
      <w:bCs/>
      <w:kern w:val="44"/>
      <w:sz w:val="44"/>
      <w:szCs w:val="44"/>
    </w:rPr>
  </w:style>
  <w:style w:type="character" w:customStyle="1" w:styleId="25">
    <w:name w:val="标题 2 Char"/>
    <w:basedOn w:val="20"/>
    <w:link w:val="4"/>
    <w:qFormat/>
    <w:uiPriority w:val="0"/>
    <w:rPr>
      <w:rFonts w:asciiTheme="majorHAnsi" w:hAnsiTheme="majorHAnsi" w:eastAsiaTheme="majorEastAsia" w:cstheme="majorBidi"/>
      <w:b/>
      <w:bCs/>
      <w:kern w:val="2"/>
      <w:sz w:val="32"/>
      <w:szCs w:val="32"/>
    </w:rPr>
  </w:style>
  <w:style w:type="character" w:customStyle="1" w:styleId="26">
    <w:name w:val="标题 3 Char"/>
    <w:basedOn w:val="20"/>
    <w:link w:val="5"/>
    <w:qFormat/>
    <w:uiPriority w:val="0"/>
    <w:rPr>
      <w:rFonts w:ascii="Times New Roman" w:hAnsi="Times New Roman"/>
      <w:b/>
      <w:bCs/>
      <w:kern w:val="2"/>
      <w:sz w:val="32"/>
      <w:szCs w:val="32"/>
    </w:rPr>
  </w:style>
  <w:style w:type="character" w:customStyle="1" w:styleId="27">
    <w:name w:val="正文文本 Char"/>
    <w:link w:val="8"/>
    <w:qFormat/>
    <w:locked/>
    <w:uiPriority w:val="99"/>
    <w:rPr>
      <w:rFonts w:ascii="仿宋_GB2312" w:hAnsi="Times New Roman" w:eastAsia="仿宋_GB2312"/>
      <w:sz w:val="24"/>
    </w:rPr>
  </w:style>
  <w:style w:type="character" w:customStyle="1" w:styleId="28">
    <w:name w:val="正文文本缩进 Char"/>
    <w:basedOn w:val="20"/>
    <w:link w:val="9"/>
    <w:qFormat/>
    <w:uiPriority w:val="0"/>
    <w:rPr>
      <w:rFonts w:ascii="仿宋_GB2312" w:hAnsi="Times New Roman" w:eastAsia="宋体" w:cs="Times New Roman"/>
      <w:kern w:val="2"/>
      <w:sz w:val="21"/>
      <w:szCs w:val="32"/>
    </w:rPr>
  </w:style>
  <w:style w:type="character" w:customStyle="1" w:styleId="29">
    <w:name w:val="批注框文本 Char"/>
    <w:basedOn w:val="20"/>
    <w:link w:val="12"/>
    <w:semiHidden/>
    <w:qFormat/>
    <w:uiPriority w:val="99"/>
    <w:rPr>
      <w:rFonts w:ascii="Times New Roman" w:hAnsi="Times New Roman"/>
      <w:kern w:val="2"/>
      <w:sz w:val="18"/>
      <w:szCs w:val="18"/>
    </w:rPr>
  </w:style>
  <w:style w:type="character" w:customStyle="1" w:styleId="30">
    <w:name w:val="页脚 Char"/>
    <w:link w:val="13"/>
    <w:qFormat/>
    <w:locked/>
    <w:uiPriority w:val="0"/>
    <w:rPr>
      <w:sz w:val="18"/>
    </w:rPr>
  </w:style>
  <w:style w:type="character" w:customStyle="1" w:styleId="31">
    <w:name w:val="页眉 Char"/>
    <w:link w:val="14"/>
    <w:semiHidden/>
    <w:qFormat/>
    <w:locked/>
    <w:uiPriority w:val="99"/>
    <w:rPr>
      <w:sz w:val="18"/>
    </w:rPr>
  </w:style>
  <w:style w:type="character" w:customStyle="1" w:styleId="32">
    <w:name w:val="正文首行缩进 2 Char"/>
    <w:basedOn w:val="28"/>
    <w:link w:val="18"/>
    <w:qFormat/>
    <w:uiPriority w:val="0"/>
  </w:style>
  <w:style w:type="character" w:customStyle="1" w:styleId="33">
    <w:name w:val="Header Char"/>
    <w:basedOn w:val="20"/>
    <w:semiHidden/>
    <w:qFormat/>
    <w:uiPriority w:val="99"/>
    <w:rPr>
      <w:rFonts w:ascii="Times New Roman" w:hAnsi="Times New Roman"/>
      <w:sz w:val="18"/>
      <w:szCs w:val="18"/>
    </w:rPr>
  </w:style>
  <w:style w:type="character" w:customStyle="1" w:styleId="34">
    <w:name w:val="Footer Char"/>
    <w:basedOn w:val="20"/>
    <w:semiHidden/>
    <w:qFormat/>
    <w:uiPriority w:val="99"/>
    <w:rPr>
      <w:rFonts w:ascii="Times New Roman" w:hAnsi="Times New Roman"/>
      <w:sz w:val="18"/>
      <w:szCs w:val="18"/>
    </w:rPr>
  </w:style>
  <w:style w:type="character" w:customStyle="1" w:styleId="35">
    <w:name w:val="Body Text Char"/>
    <w:basedOn w:val="20"/>
    <w:semiHidden/>
    <w:qFormat/>
    <w:uiPriority w:val="99"/>
    <w:rPr>
      <w:rFonts w:ascii="Times New Roman" w:hAnsi="Times New Roman"/>
      <w:szCs w:val="24"/>
    </w:rPr>
  </w:style>
  <w:style w:type="paragraph" w:customStyle="1" w:styleId="3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7">
    <w:name w:val="List Paragraph"/>
    <w:basedOn w:val="1"/>
    <w:qFormat/>
    <w:uiPriority w:val="34"/>
    <w:pPr>
      <w:ind w:firstLine="420" w:firstLineChars="200"/>
    </w:pPr>
  </w:style>
  <w:style w:type="paragraph" w:customStyle="1" w:styleId="3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0">
    <w:name w:val="四号正文"/>
    <w:basedOn w:val="1"/>
    <w:qFormat/>
    <w:uiPriority w:val="0"/>
    <w:pPr>
      <w:spacing w:line="360" w:lineRule="auto"/>
    </w:pPr>
    <w:rPr>
      <w:rFonts w:ascii="??" w:hAnsi="??"/>
      <w:color w:val="000000"/>
      <w:kern w:val="0"/>
      <w:sz w:val="28"/>
      <w:szCs w:val="21"/>
      <w:lang w:val="zh-CN"/>
    </w:rPr>
  </w:style>
  <w:style w:type="character" w:customStyle="1" w:styleId="41">
    <w:name w:val="表文字 字符"/>
    <w:link w:val="42"/>
    <w:qFormat/>
    <w:uiPriority w:val="5"/>
    <w:rPr>
      <w:rFonts w:eastAsia="仿宋" w:cs="宋体"/>
      <w:bCs/>
      <w:color w:val="000000"/>
      <w:sz w:val="22"/>
      <w:szCs w:val="28"/>
      <w:lang w:val="zh-CN"/>
    </w:rPr>
  </w:style>
  <w:style w:type="paragraph" w:customStyle="1" w:styleId="42">
    <w:name w:val="表文字"/>
    <w:basedOn w:val="1"/>
    <w:link w:val="41"/>
    <w:qFormat/>
    <w:uiPriority w:val="5"/>
    <w:pPr>
      <w:widowControl/>
      <w:pBdr>
        <w:between w:val="single" w:color="auto" w:sz="4" w:space="1"/>
      </w:pBdr>
      <w:spacing w:line="320" w:lineRule="exact"/>
      <w:jc w:val="center"/>
    </w:pPr>
    <w:rPr>
      <w:rFonts w:eastAsia="仿宋" w:cs="宋体" w:asciiTheme="minorHAnsi" w:hAnsiTheme="minorHAnsi"/>
      <w:bCs/>
      <w:color w:val="000000"/>
      <w:kern w:val="0"/>
      <w:sz w:val="22"/>
      <w:szCs w:val="28"/>
      <w:lang w:val="zh-CN"/>
    </w:rPr>
  </w:style>
  <w:style w:type="character" w:customStyle="1" w:styleId="43">
    <w:name w:val="报告正文 字符"/>
    <w:link w:val="44"/>
    <w:qFormat/>
    <w:uiPriority w:val="0"/>
    <w:rPr>
      <w:rFonts w:eastAsia="仿宋"/>
      <w:sz w:val="32"/>
      <w:szCs w:val="28"/>
      <w:lang w:val="zh-CN"/>
    </w:rPr>
  </w:style>
  <w:style w:type="paragraph" w:customStyle="1" w:styleId="44">
    <w:name w:val="报告正文"/>
    <w:basedOn w:val="1"/>
    <w:link w:val="43"/>
    <w:qFormat/>
    <w:uiPriority w:val="0"/>
    <w:pPr>
      <w:spacing w:line="600" w:lineRule="exact"/>
      <w:ind w:firstLine="200" w:firstLineChars="200"/>
    </w:pPr>
    <w:rPr>
      <w:rFonts w:eastAsia="仿宋" w:asciiTheme="minorHAnsi" w:hAnsiTheme="minorHAnsi" w:cstheme="minorBidi"/>
      <w:kern w:val="0"/>
      <w:sz w:val="32"/>
      <w:szCs w:val="28"/>
      <w:lang w:val="zh-CN"/>
    </w:rPr>
  </w:style>
  <w:style w:type="character" w:customStyle="1" w:styleId="45">
    <w:name w:val="图表名 字符"/>
    <w:link w:val="46"/>
    <w:qFormat/>
    <w:uiPriority w:val="4"/>
    <w:rPr>
      <w:rFonts w:eastAsia="仿宋_GB2312"/>
      <w:b/>
      <w:sz w:val="24"/>
      <w:szCs w:val="28"/>
    </w:rPr>
  </w:style>
  <w:style w:type="paragraph" w:customStyle="1" w:styleId="46">
    <w:name w:val="图表名"/>
    <w:basedOn w:val="1"/>
    <w:link w:val="45"/>
    <w:qFormat/>
    <w:uiPriority w:val="4"/>
    <w:pPr>
      <w:spacing w:before="60" w:after="60"/>
      <w:jc w:val="center"/>
    </w:pPr>
    <w:rPr>
      <w:rFonts w:eastAsia="仿宋_GB2312" w:asciiTheme="minorHAnsi" w:hAnsiTheme="minorHAnsi" w:cstheme="minorBidi"/>
      <w:b/>
      <w:kern w:val="0"/>
      <w:sz w:val="24"/>
      <w:szCs w:val="28"/>
    </w:rPr>
  </w:style>
  <w:style w:type="paragraph" w:customStyle="1" w:styleId="47">
    <w:name w:val="xl63"/>
    <w:basedOn w:val="1"/>
    <w:qFormat/>
    <w:uiPriority w:val="0"/>
    <w:pPr>
      <w:widowControl/>
      <w:spacing w:before="100" w:beforeAutospacing="1" w:after="100" w:afterAutospacing="1"/>
      <w:jc w:val="left"/>
    </w:pPr>
    <w:rPr>
      <w:rFonts w:ascii="Courier New" w:hAnsi="Courier New" w:cs="Courier New"/>
      <w:color w:val="000000"/>
      <w:kern w:val="0"/>
      <w:sz w:val="18"/>
      <w:szCs w:val="18"/>
    </w:rPr>
  </w:style>
  <w:style w:type="paragraph" w:customStyle="1" w:styleId="48">
    <w:name w:val="xl6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49">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50">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51">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52">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i/>
      <w:iCs/>
      <w:color w:val="000000"/>
      <w:kern w:val="0"/>
      <w:sz w:val="16"/>
      <w:szCs w:val="16"/>
    </w:rPr>
  </w:style>
  <w:style w:type="paragraph" w:customStyle="1" w:styleId="53">
    <w:name w:val="xl6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4">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b/>
      <w:bCs/>
      <w:color w:val="000000"/>
      <w:kern w:val="0"/>
      <w:sz w:val="30"/>
      <w:szCs w:val="30"/>
    </w:rPr>
  </w:style>
  <w:style w:type="paragraph" w:customStyle="1" w:styleId="55">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kern w:val="0"/>
      <w:sz w:val="18"/>
      <w:szCs w:val="18"/>
    </w:rPr>
  </w:style>
  <w:style w:type="paragraph" w:customStyle="1" w:styleId="56">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color w:val="000000"/>
      <w:kern w:val="0"/>
      <w:sz w:val="18"/>
      <w:szCs w:val="18"/>
    </w:rPr>
  </w:style>
  <w:style w:type="paragraph" w:customStyle="1" w:styleId="57">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i/>
      <w:iCs/>
      <w:color w:val="000000"/>
      <w:kern w:val="0"/>
      <w:sz w:val="18"/>
      <w:szCs w:val="18"/>
    </w:rPr>
  </w:style>
  <w:style w:type="paragraph" w:customStyle="1" w:styleId="58">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 w:type="paragraph" w:customStyle="1" w:styleId="59">
    <w:name w:val="图表目录1"/>
    <w:basedOn w:val="1"/>
    <w:next w:val="1"/>
    <w:qFormat/>
    <w:uiPriority w:val="0"/>
    <w:pPr>
      <w:ind w:left="200" w:leftChars="200" w:hanging="200" w:hangingChars="200"/>
    </w:pPr>
    <w:rPr>
      <w:rFonts w:hint="eastAsia" w:ascii="Calibri" w:hAnsi="Calibri"/>
      <w:sz w:val="32"/>
      <w:szCs w:val="22"/>
    </w:rPr>
  </w:style>
  <w:style w:type="paragraph" w:customStyle="1" w:styleId="60">
    <w:name w:val="常用样式（方正仿宋简）"/>
    <w:basedOn w:val="1"/>
    <w:qFormat/>
    <w:uiPriority w:val="0"/>
    <w:pPr>
      <w:spacing w:line="560" w:lineRule="exact"/>
      <w:ind w:firstLine="200" w:firstLineChars="200"/>
    </w:pPr>
    <w:rPr>
      <w:rFonts w:eastAsia="方正仿宋简体"/>
      <w:sz w:val="32"/>
    </w:rPr>
  </w:style>
  <w:style w:type="character" w:customStyle="1" w:styleId="61">
    <w:name w:val="日期 Char"/>
    <w:basedOn w:val="20"/>
    <w:link w:val="11"/>
    <w:semiHidden/>
    <w:qFormat/>
    <w:uiPriority w:val="99"/>
    <w:rPr>
      <w:kern w:val="2"/>
      <w:sz w:val="21"/>
      <w:szCs w:val="22"/>
    </w:rPr>
  </w:style>
  <w:style w:type="paragraph" w:customStyle="1" w:styleId="62">
    <w:name w:val="章标题"/>
    <w:basedOn w:val="1"/>
    <w:next w:val="63"/>
    <w:qFormat/>
    <w:uiPriority w:val="0"/>
    <w:pPr>
      <w:spacing w:line="323" w:lineRule="atLeast"/>
      <w:ind w:right="-120"/>
      <w:jc w:val="center"/>
      <w:textAlignment w:val="baseline"/>
    </w:pPr>
    <w:rPr>
      <w:rFonts w:asciiTheme="minorHAnsi" w:hAnsiTheme="minorHAnsi" w:eastAsiaTheme="minorEastAsia" w:cstheme="minorBidi"/>
      <w:color w:val="FF0000"/>
      <w:sz w:val="18"/>
      <w:szCs w:val="22"/>
    </w:rPr>
  </w:style>
  <w:style w:type="paragraph" w:customStyle="1" w:styleId="63">
    <w:name w:val="节标题"/>
    <w:basedOn w:val="1"/>
    <w:next w:val="1"/>
    <w:qFormat/>
    <w:uiPriority w:val="0"/>
    <w:pPr>
      <w:spacing w:line="289" w:lineRule="atLeast"/>
      <w:jc w:val="center"/>
      <w:textAlignment w:val="baseline"/>
    </w:pPr>
    <w:rPr>
      <w:rFonts w:asciiTheme="minorHAnsi" w:hAnsiTheme="minorHAnsi" w:eastAsiaTheme="minorEastAsia" w:cstheme="minorBidi"/>
      <w:color w:val="000000"/>
      <w:sz w:val="28"/>
      <w:szCs w:val="22"/>
    </w:rPr>
  </w:style>
  <w:style w:type="paragraph" w:customStyle="1" w:styleId="64">
    <w:name w:val="列出段落1"/>
    <w:basedOn w:val="1"/>
    <w:qFormat/>
    <w:uiPriority w:val="34"/>
    <w:pPr>
      <w:ind w:firstLine="420" w:firstLineChars="200"/>
    </w:pPr>
    <w:rPr>
      <w:rFonts w:asciiTheme="minorHAnsi" w:hAnsiTheme="minorHAnsi" w:eastAsiaTheme="minorEastAsia" w:cstheme="minorBidi"/>
      <w:szCs w:val="22"/>
    </w:rPr>
  </w:style>
  <w:style w:type="paragraph" w:customStyle="1" w:styleId="6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公文主体"/>
    <w:basedOn w:val="1"/>
    <w:qFormat/>
    <w:uiPriority w:val="0"/>
    <w:pPr>
      <w:spacing w:line="580" w:lineRule="exact"/>
      <w:ind w:firstLine="200" w:firstLineChars="200"/>
    </w:pPr>
    <w:rPr>
      <w:rFonts w:eastAsia="仿宋_GB2312" w:asciiTheme="minorHAnsi" w:hAnsiTheme="minorHAnsi" w:cstheme="minorBidi"/>
      <w:sz w:val="32"/>
      <w:szCs w:val="22"/>
    </w:rPr>
  </w:style>
  <w:style w:type="paragraph" w:customStyle="1" w:styleId="67">
    <w:name w:val="大标题"/>
    <w:basedOn w:val="66"/>
    <w:next w:val="68"/>
    <w:qFormat/>
    <w:uiPriority w:val="0"/>
    <w:pPr>
      <w:ind w:firstLine="0" w:firstLineChars="0"/>
      <w:jc w:val="center"/>
      <w:outlineLvl w:val="0"/>
    </w:pPr>
    <w:rPr>
      <w:rFonts w:eastAsia="方正小标宋简体"/>
      <w:sz w:val="44"/>
    </w:rPr>
  </w:style>
  <w:style w:type="paragraph" w:customStyle="1" w:styleId="68">
    <w:name w:val="标题注释"/>
    <w:basedOn w:val="66"/>
    <w:next w:val="69"/>
    <w:qFormat/>
    <w:uiPriority w:val="0"/>
    <w:pPr>
      <w:ind w:firstLine="0" w:firstLineChars="0"/>
      <w:jc w:val="center"/>
      <w:outlineLvl w:val="1"/>
    </w:pPr>
    <w:rPr>
      <w:rFonts w:eastAsia="楷体_GB2312"/>
    </w:rPr>
  </w:style>
  <w:style w:type="paragraph" w:customStyle="1" w:styleId="69">
    <w:name w:val="主送单位"/>
    <w:basedOn w:val="66"/>
    <w:next w:val="66"/>
    <w:qFormat/>
    <w:uiPriority w:val="0"/>
    <w:pPr>
      <w:ind w:firstLine="0" w:firstLineChars="0"/>
      <w:outlineLvl w:val="1"/>
    </w:pPr>
  </w:style>
  <w:style w:type="paragraph" w:customStyle="1" w:styleId="70">
    <w:name w:val="学样正文"/>
    <w:qFormat/>
    <w:uiPriority w:val="0"/>
    <w:pPr>
      <w:spacing w:line="360" w:lineRule="auto"/>
      <w:ind w:firstLine="560" w:firstLineChars="200"/>
    </w:pPr>
    <w:rPr>
      <w:rFonts w:ascii="仿宋_GB2312" w:hAnsi="宋体" w:eastAsia="仿宋_GB2312" w:cs="Times New Roman"/>
      <w:kern w:val="2"/>
      <w:sz w:val="28"/>
      <w:szCs w:val="28"/>
      <w:lang w:val="en-US" w:eastAsia="zh-CN" w:bidi="ar-SA"/>
    </w:rPr>
  </w:style>
  <w:style w:type="paragraph" w:customStyle="1" w:styleId="71">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72">
    <w:name w:val="列出段落11"/>
    <w:basedOn w:val="1"/>
    <w:qFormat/>
    <w:uiPriority w:val="0"/>
    <w:pPr>
      <w:ind w:firstLine="420" w:firstLineChars="200"/>
    </w:pPr>
    <w:rPr>
      <w:rFonts w:asciiTheme="minorHAnsi" w:hAnsiTheme="minorHAnsi" w:eastAsiaTheme="minorEastAsia" w:cstheme="minorBidi"/>
      <w:szCs w:val="22"/>
    </w:rPr>
  </w:style>
  <w:style w:type="paragraph" w:customStyle="1" w:styleId="73">
    <w:name w:val="UserStyle_0"/>
    <w:next w:val="1"/>
    <w:qFormat/>
    <w:uiPriority w:val="0"/>
    <w:pPr>
      <w:textAlignment w:val="baseline"/>
    </w:pPr>
    <w:rPr>
      <w:rFonts w:ascii="宋体" w:hAnsi="Times New Roman" w:eastAsia="楷体_GB2312" w:cs="Times New Roman"/>
      <w:color w:val="000000"/>
      <w:sz w:val="24"/>
      <w:szCs w:val="24"/>
      <w:lang w:val="en-US" w:eastAsia="zh-CN" w:bidi="ar-SA"/>
    </w:rPr>
  </w:style>
  <w:style w:type="character" w:customStyle="1" w:styleId="74">
    <w:name w:val="汇政正文-最终版 字符"/>
    <w:link w:val="75"/>
    <w:qFormat/>
    <w:uiPriority w:val="3"/>
    <w:rPr>
      <w:rFonts w:eastAsia="仿宋_GB2312"/>
      <w:sz w:val="32"/>
      <w:szCs w:val="28"/>
      <w:lang w:val="zh-CN"/>
    </w:rPr>
  </w:style>
  <w:style w:type="paragraph" w:customStyle="1" w:styleId="75">
    <w:name w:val="汇政正文-最终版"/>
    <w:basedOn w:val="1"/>
    <w:link w:val="74"/>
    <w:qFormat/>
    <w:uiPriority w:val="3"/>
    <w:pPr>
      <w:spacing w:line="600" w:lineRule="exact"/>
      <w:ind w:firstLine="200" w:firstLineChars="200"/>
    </w:pPr>
    <w:rPr>
      <w:rFonts w:eastAsia="仿宋_GB2312" w:asciiTheme="minorHAnsi" w:hAnsiTheme="minorHAnsi" w:cstheme="minorBidi"/>
      <w:kern w:val="0"/>
      <w:sz w:val="32"/>
      <w:szCs w:val="28"/>
      <w:lang w:val="zh-CN"/>
    </w:rPr>
  </w:style>
  <w:style w:type="character" w:customStyle="1" w:styleId="76">
    <w:name w:val="font131"/>
    <w:basedOn w:val="20"/>
    <w:qFormat/>
    <w:uiPriority w:val="0"/>
    <w:rPr>
      <w:rFonts w:hint="eastAsia" w:ascii="仿宋_GB2312" w:eastAsia="仿宋_GB2312" w:cs="仿宋_GB2312"/>
      <w:color w:val="000000"/>
      <w:sz w:val="24"/>
      <w:szCs w:val="24"/>
      <w:u w:val="none"/>
    </w:rPr>
  </w:style>
  <w:style w:type="character" w:customStyle="1" w:styleId="77">
    <w:name w:val="font31"/>
    <w:basedOn w:val="20"/>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63</Pages>
  <Words>11406</Words>
  <Characters>13544</Characters>
  <Lines>234</Lines>
  <Paragraphs>66</Paragraphs>
  <TotalTime>5</TotalTime>
  <ScaleCrop>false</ScaleCrop>
  <LinksUpToDate>false</LinksUpToDate>
  <CharactersWithSpaces>13573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2024-08-05T23:12:00Z</dcterms:created>
  <dc:creator>曹颖</dc:creator>
  <cp:lastModifiedBy> </cp:lastModifiedBy>
  <cp:lastPrinted>2025-08-22T00:14:00Z</cp:lastPrinted>
  <dcterms:modified xsi:type="dcterms:W3CDTF">2025-08-22T09:50:17Z</dcterms:modified>
  <dc:title>四川省***</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KSOTemplateDocerSaveRecord">
    <vt:lpwstr>eyJoZGlkIjoiMjVhYmNmNTMyYTc5MmM4ZjEwMzE3YmUxZDZiOGE5MmYiLCJ1c2VySWQiOiI0NzYxNDIxMzQifQ==</vt:lpwstr>
  </property>
  <property fmtid="{D5CDD505-2E9C-101B-9397-08002B2CF9AE}" pid="4" name="ICV">
    <vt:lpwstr>58639C984A12417D87680746FC89AE64_13</vt:lpwstr>
  </property>
</Properties>
</file>